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542"/>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620"/>
        <w:gridCol w:w="4230"/>
        <w:gridCol w:w="4680"/>
        <w:gridCol w:w="3510"/>
      </w:tblGrid>
      <w:tr w:rsidR="0047791F" w:rsidRPr="00A150F9" w:rsidTr="00181C26">
        <w:trPr>
          <w:trHeight w:val="400"/>
          <w:tblHeader/>
        </w:trPr>
        <w:tc>
          <w:tcPr>
            <w:tcW w:w="630" w:type="dxa"/>
            <w:vAlign w:val="center"/>
          </w:tcPr>
          <w:p w:rsidR="0047791F" w:rsidRPr="00A150F9" w:rsidRDefault="0047791F" w:rsidP="0050651C">
            <w:pPr>
              <w:pStyle w:val="Heading3"/>
              <w:ind w:right="72"/>
              <w:jc w:val="center"/>
              <w:rPr>
                <w:rFonts w:ascii="Book Antiqua" w:hAnsi="Book Antiqua" w:cs="Times New Roman"/>
              </w:rPr>
            </w:pPr>
            <w:r w:rsidRPr="00A150F9">
              <w:rPr>
                <w:rFonts w:ascii="Book Antiqua" w:hAnsi="Book Antiqua" w:cs="Times New Roman"/>
              </w:rPr>
              <w:t>Sr. No</w:t>
            </w:r>
          </w:p>
        </w:tc>
        <w:tc>
          <w:tcPr>
            <w:tcW w:w="1620" w:type="dxa"/>
            <w:vAlign w:val="center"/>
          </w:tcPr>
          <w:p w:rsidR="0047791F" w:rsidRPr="00A150F9" w:rsidRDefault="009260FA" w:rsidP="0050651C">
            <w:pPr>
              <w:pStyle w:val="Heading3"/>
              <w:ind w:right="72"/>
              <w:jc w:val="center"/>
              <w:rPr>
                <w:rFonts w:ascii="Book Antiqua" w:hAnsi="Book Antiqua" w:cs="Times New Roman"/>
              </w:rPr>
            </w:pPr>
            <w:proofErr w:type="gramStart"/>
            <w:r w:rsidRPr="00A150F9">
              <w:rPr>
                <w:rFonts w:ascii="Book Antiqua" w:hAnsi="Book Antiqua" w:cs="Times New Roman"/>
              </w:rPr>
              <w:t xml:space="preserve">Clause </w:t>
            </w:r>
            <w:r w:rsidR="0047791F" w:rsidRPr="00A150F9">
              <w:rPr>
                <w:rFonts w:ascii="Book Antiqua" w:hAnsi="Book Antiqua" w:cs="Times New Roman"/>
              </w:rPr>
              <w:t>No</w:t>
            </w:r>
            <w:r w:rsidRPr="00A150F9">
              <w:rPr>
                <w:rFonts w:ascii="Book Antiqua" w:hAnsi="Book Antiqua" w:cs="Times New Roman"/>
              </w:rPr>
              <w:t>.</w:t>
            </w:r>
            <w:proofErr w:type="gramEnd"/>
          </w:p>
        </w:tc>
        <w:tc>
          <w:tcPr>
            <w:tcW w:w="4230" w:type="dxa"/>
            <w:vAlign w:val="center"/>
          </w:tcPr>
          <w:p w:rsidR="0047791F" w:rsidRPr="00A150F9" w:rsidRDefault="0047791F" w:rsidP="0050651C">
            <w:pPr>
              <w:pStyle w:val="Heading3"/>
              <w:ind w:right="72"/>
              <w:jc w:val="center"/>
              <w:rPr>
                <w:rFonts w:ascii="Book Antiqua" w:hAnsi="Book Antiqua" w:cs="Times New Roman"/>
              </w:rPr>
            </w:pPr>
            <w:r w:rsidRPr="00A150F9">
              <w:rPr>
                <w:rFonts w:ascii="Book Antiqua" w:hAnsi="Book Antiqua" w:cs="Times New Roman"/>
              </w:rPr>
              <w:t>Existing Clause</w:t>
            </w:r>
          </w:p>
        </w:tc>
        <w:tc>
          <w:tcPr>
            <w:tcW w:w="4680" w:type="dxa"/>
            <w:vAlign w:val="center"/>
          </w:tcPr>
          <w:p w:rsidR="0047791F" w:rsidRPr="00A150F9" w:rsidRDefault="0047791F" w:rsidP="0050651C">
            <w:pPr>
              <w:pStyle w:val="Heading3"/>
              <w:ind w:right="72"/>
              <w:jc w:val="center"/>
              <w:rPr>
                <w:rFonts w:ascii="Book Antiqua" w:hAnsi="Book Antiqua" w:cs="Times New Roman"/>
              </w:rPr>
            </w:pPr>
            <w:r w:rsidRPr="00A150F9">
              <w:rPr>
                <w:rFonts w:ascii="Book Antiqua" w:hAnsi="Book Antiqua" w:cs="Times New Roman"/>
              </w:rPr>
              <w:t>Bidder’s Query</w:t>
            </w:r>
          </w:p>
        </w:tc>
        <w:tc>
          <w:tcPr>
            <w:tcW w:w="3510" w:type="dxa"/>
            <w:vAlign w:val="center"/>
          </w:tcPr>
          <w:p w:rsidR="0047791F" w:rsidRPr="00A150F9" w:rsidRDefault="008817BC" w:rsidP="0050651C">
            <w:pPr>
              <w:pStyle w:val="Heading3"/>
              <w:ind w:right="72"/>
              <w:jc w:val="center"/>
              <w:rPr>
                <w:rFonts w:ascii="Book Antiqua" w:hAnsi="Book Antiqua" w:cs="Times New Roman"/>
              </w:rPr>
            </w:pPr>
            <w:r w:rsidRPr="00A150F9">
              <w:rPr>
                <w:rFonts w:ascii="Book Antiqua" w:hAnsi="Book Antiqua" w:cs="Times New Roman"/>
              </w:rPr>
              <w:t>Clarification</w:t>
            </w:r>
          </w:p>
        </w:tc>
      </w:tr>
      <w:tr w:rsidR="0047791F" w:rsidRPr="00A150F9" w:rsidTr="009767FD">
        <w:trPr>
          <w:trHeight w:val="1657"/>
        </w:trPr>
        <w:tc>
          <w:tcPr>
            <w:tcW w:w="630" w:type="dxa"/>
            <w:vAlign w:val="center"/>
          </w:tcPr>
          <w:p w:rsidR="0047791F" w:rsidRPr="00A150F9" w:rsidRDefault="0047791F" w:rsidP="0050651C">
            <w:pPr>
              <w:jc w:val="center"/>
              <w:rPr>
                <w:rFonts w:ascii="Book Antiqua" w:hAnsi="Book Antiqua"/>
                <w:bCs/>
              </w:rPr>
            </w:pPr>
            <w:r w:rsidRPr="00A150F9">
              <w:rPr>
                <w:rFonts w:ascii="Book Antiqua" w:hAnsi="Book Antiqua"/>
                <w:bCs/>
              </w:rPr>
              <w:t>1</w:t>
            </w:r>
          </w:p>
        </w:tc>
        <w:tc>
          <w:tcPr>
            <w:tcW w:w="1620" w:type="dxa"/>
            <w:vAlign w:val="center"/>
          </w:tcPr>
          <w:p w:rsidR="0047791F" w:rsidRPr="00A150F9" w:rsidRDefault="00A150F9" w:rsidP="003E15CC">
            <w:pPr>
              <w:overflowPunct w:val="0"/>
              <w:autoSpaceDE w:val="0"/>
              <w:autoSpaceDN w:val="0"/>
              <w:adjustRightInd w:val="0"/>
              <w:ind w:right="-33"/>
              <w:jc w:val="both"/>
              <w:textAlignment w:val="baseline"/>
              <w:rPr>
                <w:rFonts w:ascii="Book Antiqua" w:hAnsi="Book Antiqua"/>
              </w:rPr>
            </w:pPr>
            <w:r>
              <w:rPr>
                <w:rFonts w:ascii="Book Antiqua" w:hAnsi="Book Antiqua"/>
                <w:color w:val="000000"/>
              </w:rPr>
              <w:t>C</w:t>
            </w:r>
            <w:r w:rsidR="003E15CC" w:rsidRPr="00A150F9">
              <w:rPr>
                <w:rFonts w:ascii="Book Antiqua" w:hAnsi="Book Antiqua"/>
                <w:color w:val="000000"/>
              </w:rPr>
              <w:t xml:space="preserve">lause-1.2.1 , </w:t>
            </w:r>
            <w:r w:rsidR="008817BC" w:rsidRPr="00A150F9">
              <w:rPr>
                <w:rFonts w:ascii="Book Antiqua" w:hAnsi="Book Antiqua"/>
                <w:color w:val="000000"/>
              </w:rPr>
              <w:t>Section-I of Technical Specification</w:t>
            </w:r>
            <w:r w:rsidR="003E15CC" w:rsidRPr="00A150F9">
              <w:rPr>
                <w:rFonts w:ascii="Book Antiqua" w:hAnsi="Book Antiqua"/>
                <w:color w:val="000000"/>
              </w:rPr>
              <w:t>, Volume-II</w:t>
            </w:r>
            <w:r w:rsidR="008817BC" w:rsidRPr="00A150F9">
              <w:rPr>
                <w:rFonts w:ascii="Book Antiqua" w:hAnsi="Book Antiqua"/>
                <w:color w:val="000000"/>
              </w:rPr>
              <w:t xml:space="preserve"> </w:t>
            </w:r>
          </w:p>
        </w:tc>
        <w:tc>
          <w:tcPr>
            <w:tcW w:w="4230" w:type="dxa"/>
          </w:tcPr>
          <w:p w:rsidR="0047791F" w:rsidRPr="00A150F9" w:rsidRDefault="0047791F" w:rsidP="0050651C">
            <w:pPr>
              <w:jc w:val="both"/>
              <w:rPr>
                <w:rFonts w:ascii="Book Antiqua" w:hAnsi="Book Antiqua"/>
              </w:rPr>
            </w:pPr>
          </w:p>
        </w:tc>
        <w:tc>
          <w:tcPr>
            <w:tcW w:w="4680" w:type="dxa"/>
            <w:vAlign w:val="center"/>
          </w:tcPr>
          <w:p w:rsidR="009A725E" w:rsidRPr="00A150F9" w:rsidRDefault="004442C7" w:rsidP="0050651C">
            <w:pPr>
              <w:jc w:val="both"/>
              <w:rPr>
                <w:rFonts w:ascii="Book Antiqua" w:hAnsi="Book Antiqua"/>
              </w:rPr>
            </w:pPr>
            <w:r w:rsidRPr="00A150F9">
              <w:rPr>
                <w:rFonts w:ascii="Book Antiqua" w:hAnsi="Book Antiqua"/>
              </w:rPr>
              <w:t>Since the subject package is a balance work, please furnish the Visual chart and Gantt chart indicating the work executed by the earlier EPC and the exact situation on ground pertaining to foundation, erection and stringing</w:t>
            </w:r>
          </w:p>
        </w:tc>
        <w:tc>
          <w:tcPr>
            <w:tcW w:w="3510" w:type="dxa"/>
            <w:vAlign w:val="center"/>
          </w:tcPr>
          <w:p w:rsidR="0047791F" w:rsidRPr="00A150F9" w:rsidRDefault="0028374A" w:rsidP="0050651C">
            <w:pPr>
              <w:ind w:right="-1"/>
              <w:jc w:val="both"/>
              <w:rPr>
                <w:rFonts w:ascii="Book Antiqua" w:hAnsi="Book Antiqua"/>
              </w:rPr>
            </w:pPr>
            <w:r w:rsidRPr="00A150F9">
              <w:rPr>
                <w:rFonts w:ascii="Book Antiqua" w:hAnsi="Book Antiqua"/>
                <w:color w:val="000000"/>
              </w:rPr>
              <w:t>Vide clause 1.2.1 of Section-I of Technical Specification, bidders are advised to visit the site address for more details on exact situation/status of balance works at ground level.</w:t>
            </w:r>
          </w:p>
        </w:tc>
      </w:tr>
      <w:tr w:rsidR="008817BC" w:rsidRPr="00A150F9" w:rsidTr="00A150F9">
        <w:trPr>
          <w:trHeight w:val="1756"/>
        </w:trPr>
        <w:tc>
          <w:tcPr>
            <w:tcW w:w="630" w:type="dxa"/>
            <w:vMerge w:val="restart"/>
            <w:vAlign w:val="center"/>
          </w:tcPr>
          <w:p w:rsidR="008817BC" w:rsidRPr="00A150F9" w:rsidRDefault="008817BC" w:rsidP="0050651C">
            <w:pPr>
              <w:jc w:val="center"/>
              <w:rPr>
                <w:rFonts w:ascii="Book Antiqua" w:hAnsi="Book Antiqua"/>
                <w:bCs/>
              </w:rPr>
            </w:pPr>
            <w:r w:rsidRPr="00A150F9">
              <w:rPr>
                <w:rFonts w:ascii="Book Antiqua" w:hAnsi="Book Antiqua"/>
                <w:bCs/>
              </w:rPr>
              <w:t>2</w:t>
            </w:r>
          </w:p>
        </w:tc>
        <w:tc>
          <w:tcPr>
            <w:tcW w:w="1620" w:type="dxa"/>
            <w:vMerge w:val="restart"/>
            <w:vAlign w:val="center"/>
          </w:tcPr>
          <w:p w:rsidR="008817BC" w:rsidRPr="00A150F9" w:rsidRDefault="003E15CC" w:rsidP="003E15CC">
            <w:pPr>
              <w:overflowPunct w:val="0"/>
              <w:autoSpaceDE w:val="0"/>
              <w:autoSpaceDN w:val="0"/>
              <w:adjustRightInd w:val="0"/>
              <w:ind w:right="-33"/>
              <w:jc w:val="both"/>
              <w:textAlignment w:val="baseline"/>
              <w:rPr>
                <w:rFonts w:ascii="Book Antiqua" w:hAnsi="Book Antiqua"/>
              </w:rPr>
            </w:pPr>
            <w:r w:rsidRPr="00A150F9">
              <w:rPr>
                <w:rFonts w:ascii="Book Antiqua" w:hAnsi="Book Antiqua"/>
              </w:rPr>
              <w:t xml:space="preserve">Clause- 1.3.1 </w:t>
            </w:r>
            <w:r w:rsidR="00A150F9">
              <w:rPr>
                <w:rFonts w:ascii="Book Antiqua" w:hAnsi="Book Antiqua"/>
              </w:rPr>
              <w:t>,</w:t>
            </w:r>
            <w:r w:rsidR="008817BC" w:rsidRPr="00A150F9">
              <w:rPr>
                <w:rFonts w:ascii="Book Antiqua" w:hAnsi="Book Antiqua"/>
              </w:rPr>
              <w:t>Section-I Technical specification</w:t>
            </w:r>
            <w:r w:rsidRPr="00A150F9">
              <w:rPr>
                <w:rFonts w:ascii="Book Antiqua" w:hAnsi="Book Antiqua"/>
              </w:rPr>
              <w:t>, Volume-II</w:t>
            </w:r>
          </w:p>
        </w:tc>
        <w:tc>
          <w:tcPr>
            <w:tcW w:w="4230" w:type="dxa"/>
            <w:vMerge w:val="restart"/>
          </w:tcPr>
          <w:p w:rsidR="008817BC" w:rsidRPr="00A150F9" w:rsidRDefault="008817BC" w:rsidP="0050651C">
            <w:pPr>
              <w:jc w:val="both"/>
              <w:rPr>
                <w:rFonts w:ascii="Book Antiqua" w:hAnsi="Book Antiqua" w:cs="Calibri"/>
                <w:snapToGrid w:val="0"/>
              </w:rPr>
            </w:pPr>
            <w:r w:rsidRPr="00A150F9">
              <w:rPr>
                <w:rFonts w:ascii="Book Antiqua" w:hAnsi="Book Antiqua" w:cs="Calibri"/>
                <w:snapToGrid w:val="0"/>
              </w:rPr>
              <w:t xml:space="preserve">The transmission line shall emanate from 400/132kV </w:t>
            </w:r>
            <w:proofErr w:type="spellStart"/>
            <w:r w:rsidRPr="00A150F9">
              <w:rPr>
                <w:rFonts w:ascii="Book Antiqua" w:hAnsi="Book Antiqua" w:cs="Calibri"/>
                <w:snapToGrid w:val="0"/>
              </w:rPr>
              <w:t>Biswanath</w:t>
            </w:r>
            <w:proofErr w:type="spellEnd"/>
            <w:r w:rsidRPr="00A150F9">
              <w:rPr>
                <w:rFonts w:ascii="Book Antiqua" w:hAnsi="Book Antiqua" w:cs="Calibri"/>
                <w:snapToGrid w:val="0"/>
              </w:rPr>
              <w:t xml:space="preserve"> </w:t>
            </w:r>
            <w:proofErr w:type="spellStart"/>
            <w:r w:rsidRPr="00A150F9">
              <w:rPr>
                <w:rFonts w:ascii="Book Antiqua" w:hAnsi="Book Antiqua" w:cs="Calibri"/>
                <w:snapToGrid w:val="0"/>
              </w:rPr>
              <w:t>Chariali</w:t>
            </w:r>
            <w:proofErr w:type="spellEnd"/>
            <w:r w:rsidRPr="00A150F9">
              <w:rPr>
                <w:rFonts w:ascii="Book Antiqua" w:hAnsi="Book Antiqua" w:cs="Calibri"/>
                <w:snapToGrid w:val="0"/>
              </w:rPr>
              <w:t xml:space="preserve"> substation/switchyard in the State of Assam and terminate at 400kV Lower </w:t>
            </w:r>
            <w:proofErr w:type="spellStart"/>
            <w:r w:rsidRPr="00A150F9">
              <w:rPr>
                <w:rFonts w:ascii="Book Antiqua" w:hAnsi="Book Antiqua" w:cs="Calibri"/>
                <w:snapToGrid w:val="0"/>
              </w:rPr>
              <w:t>Subansiri</w:t>
            </w:r>
            <w:proofErr w:type="spellEnd"/>
            <w:r w:rsidRPr="00A150F9">
              <w:rPr>
                <w:rFonts w:ascii="Book Antiqua" w:hAnsi="Book Antiqua" w:cs="Calibri"/>
                <w:snapToGrid w:val="0"/>
              </w:rPr>
              <w:t xml:space="preserve"> (NHPC) substation in the State of Arunachal Pradesh.</w:t>
            </w:r>
          </w:p>
          <w:p w:rsidR="008817BC" w:rsidRPr="00A150F9" w:rsidRDefault="008817BC" w:rsidP="0050651C">
            <w:pPr>
              <w:jc w:val="both"/>
              <w:rPr>
                <w:rFonts w:ascii="Book Antiqua" w:hAnsi="Book Antiqua" w:cs="Calibri"/>
                <w:snapToGrid w:val="0"/>
              </w:rPr>
            </w:pPr>
          </w:p>
          <w:p w:rsidR="008817BC" w:rsidRPr="00A150F9" w:rsidRDefault="008817BC" w:rsidP="0050651C">
            <w:pPr>
              <w:jc w:val="both"/>
              <w:rPr>
                <w:rFonts w:ascii="Book Antiqua" w:hAnsi="Book Antiqua" w:cs="Calibri"/>
                <w:snapToGrid w:val="0"/>
              </w:rPr>
            </w:pPr>
            <w:r w:rsidRPr="00A150F9">
              <w:rPr>
                <w:rFonts w:ascii="Book Antiqua" w:hAnsi="Book Antiqua" w:cs="Calibri"/>
                <w:snapToGrid w:val="0"/>
              </w:rPr>
              <w:t xml:space="preserve">The transmission line is passing through </w:t>
            </w:r>
            <w:r w:rsidRPr="00A150F9">
              <w:rPr>
                <w:rFonts w:ascii="Book Antiqua" w:hAnsi="Book Antiqua" w:cs="Calibri"/>
                <w:b/>
                <w:bCs/>
                <w:snapToGrid w:val="0"/>
              </w:rPr>
              <w:t>Plain/Hilly</w:t>
            </w:r>
            <w:r w:rsidRPr="00A150F9">
              <w:rPr>
                <w:rFonts w:ascii="Book Antiqua" w:hAnsi="Book Antiqua" w:cs="Calibri"/>
                <w:snapToGrid w:val="0"/>
              </w:rPr>
              <w:t xml:space="preserve"> area.</w:t>
            </w:r>
          </w:p>
          <w:p w:rsidR="008817BC" w:rsidRPr="00A150F9" w:rsidRDefault="008817BC" w:rsidP="0050651C">
            <w:pPr>
              <w:pStyle w:val="BodyTextIndent"/>
              <w:tabs>
                <w:tab w:val="left" w:pos="2279"/>
              </w:tabs>
              <w:spacing w:after="170"/>
              <w:ind w:left="0" w:firstLine="0"/>
              <w:jc w:val="both"/>
              <w:rPr>
                <w:rFonts w:ascii="Book Antiqua" w:hAnsi="Book Antiqua"/>
              </w:rPr>
            </w:pPr>
          </w:p>
        </w:tc>
        <w:tc>
          <w:tcPr>
            <w:tcW w:w="4680" w:type="dxa"/>
          </w:tcPr>
          <w:p w:rsidR="008817BC" w:rsidRPr="00A150F9" w:rsidRDefault="008817BC" w:rsidP="0050651C">
            <w:pPr>
              <w:jc w:val="both"/>
              <w:rPr>
                <w:rFonts w:ascii="Book Antiqua" w:hAnsi="Book Antiqua"/>
              </w:rPr>
            </w:pPr>
            <w:r w:rsidRPr="00A150F9">
              <w:rPr>
                <w:rFonts w:ascii="Book Antiqua" w:hAnsi="Book Antiqua"/>
              </w:rPr>
              <w:t>Clause 1.3.1 of Technical specification states subject transmission line passes through Assam and Arunachal, please indicate the approximate percentage on line passing through two states mentioned.</w:t>
            </w:r>
            <w:bookmarkStart w:id="0" w:name="_GoBack"/>
            <w:bookmarkEnd w:id="0"/>
          </w:p>
        </w:tc>
        <w:tc>
          <w:tcPr>
            <w:tcW w:w="3510" w:type="dxa"/>
            <w:vMerge w:val="restart"/>
          </w:tcPr>
          <w:p w:rsidR="008817BC" w:rsidRPr="00A150F9" w:rsidRDefault="008817BC" w:rsidP="0050651C">
            <w:pPr>
              <w:ind w:right="-1"/>
              <w:jc w:val="both"/>
              <w:rPr>
                <w:rFonts w:ascii="Book Antiqua" w:hAnsi="Book Antiqua"/>
                <w:color w:val="000000"/>
              </w:rPr>
            </w:pPr>
            <w:r w:rsidRPr="00A150F9">
              <w:rPr>
                <w:rFonts w:ascii="Book Antiqua" w:hAnsi="Book Antiqua"/>
                <w:color w:val="000000"/>
              </w:rPr>
              <w:t xml:space="preserve">Entire route length of transmission line </w:t>
            </w:r>
            <w:r w:rsidR="00B20475" w:rsidRPr="00A150F9">
              <w:rPr>
                <w:rFonts w:ascii="Book Antiqua" w:hAnsi="Book Antiqua"/>
                <w:color w:val="000000"/>
              </w:rPr>
              <w:t xml:space="preserve">which is emanating </w:t>
            </w:r>
            <w:proofErr w:type="gramStart"/>
            <w:r w:rsidR="00B20475" w:rsidRPr="00A150F9">
              <w:rPr>
                <w:rFonts w:ascii="Book Antiqua" w:hAnsi="Book Antiqua"/>
                <w:color w:val="000000"/>
              </w:rPr>
              <w:t xml:space="preserve">at  </w:t>
            </w:r>
            <w:proofErr w:type="spellStart"/>
            <w:r w:rsidR="00B20475" w:rsidRPr="00A150F9">
              <w:rPr>
                <w:rFonts w:ascii="Book Antiqua" w:hAnsi="Book Antiqua"/>
                <w:color w:val="000000"/>
              </w:rPr>
              <w:t>Biswanath</w:t>
            </w:r>
            <w:proofErr w:type="spellEnd"/>
            <w:proofErr w:type="gramEnd"/>
            <w:r w:rsidR="00B20475" w:rsidRPr="00A150F9">
              <w:rPr>
                <w:rFonts w:ascii="Book Antiqua" w:hAnsi="Book Antiqua"/>
                <w:color w:val="000000"/>
              </w:rPr>
              <w:t xml:space="preserve"> </w:t>
            </w:r>
            <w:proofErr w:type="spellStart"/>
            <w:r w:rsidR="00B20475" w:rsidRPr="00A150F9">
              <w:rPr>
                <w:rFonts w:ascii="Book Antiqua" w:hAnsi="Book Antiqua"/>
                <w:color w:val="000000"/>
              </w:rPr>
              <w:t>Chariali</w:t>
            </w:r>
            <w:proofErr w:type="spellEnd"/>
            <w:r w:rsidR="00B20475" w:rsidRPr="00A150F9">
              <w:rPr>
                <w:rFonts w:ascii="Book Antiqua" w:hAnsi="Book Antiqua"/>
                <w:color w:val="000000"/>
              </w:rPr>
              <w:t xml:space="preserve"> substation and terminating at Lower </w:t>
            </w:r>
            <w:proofErr w:type="spellStart"/>
            <w:r w:rsidR="00B20475" w:rsidRPr="00A150F9">
              <w:rPr>
                <w:rFonts w:ascii="Book Antiqua" w:hAnsi="Book Antiqua"/>
                <w:color w:val="000000"/>
              </w:rPr>
              <w:t>Subansiri</w:t>
            </w:r>
            <w:proofErr w:type="spellEnd"/>
            <w:r w:rsidR="00B20475" w:rsidRPr="00A150F9">
              <w:rPr>
                <w:rFonts w:ascii="Book Antiqua" w:hAnsi="Book Antiqua"/>
                <w:color w:val="000000"/>
              </w:rPr>
              <w:t xml:space="preserve"> </w:t>
            </w:r>
            <w:r w:rsidRPr="00A150F9">
              <w:rPr>
                <w:rFonts w:ascii="Book Antiqua" w:hAnsi="Book Antiqua"/>
                <w:color w:val="000000"/>
              </w:rPr>
              <w:t xml:space="preserve">is in Assam state except the span between the dead end tower and gantry at Lower </w:t>
            </w:r>
            <w:proofErr w:type="spellStart"/>
            <w:r w:rsidRPr="00A150F9">
              <w:rPr>
                <w:rFonts w:ascii="Book Antiqua" w:hAnsi="Book Antiqua"/>
                <w:color w:val="000000"/>
              </w:rPr>
              <w:t>Subansiri</w:t>
            </w:r>
            <w:proofErr w:type="spellEnd"/>
            <w:r w:rsidRPr="00A150F9">
              <w:rPr>
                <w:rFonts w:ascii="Book Antiqua" w:hAnsi="Book Antiqua"/>
                <w:color w:val="000000"/>
              </w:rPr>
              <w:t xml:space="preserve"> (HEP).</w:t>
            </w:r>
          </w:p>
        </w:tc>
      </w:tr>
      <w:tr w:rsidR="008817BC" w:rsidRPr="00A150F9" w:rsidTr="009767FD">
        <w:trPr>
          <w:trHeight w:val="440"/>
        </w:trPr>
        <w:tc>
          <w:tcPr>
            <w:tcW w:w="630" w:type="dxa"/>
            <w:vMerge/>
            <w:vAlign w:val="center"/>
          </w:tcPr>
          <w:p w:rsidR="008817BC" w:rsidRPr="00A150F9" w:rsidRDefault="008817BC" w:rsidP="0050651C">
            <w:pPr>
              <w:jc w:val="center"/>
              <w:rPr>
                <w:rFonts w:ascii="Book Antiqua" w:hAnsi="Book Antiqua"/>
                <w:bCs/>
              </w:rPr>
            </w:pPr>
          </w:p>
        </w:tc>
        <w:tc>
          <w:tcPr>
            <w:tcW w:w="1620" w:type="dxa"/>
            <w:vMerge/>
            <w:vAlign w:val="center"/>
          </w:tcPr>
          <w:p w:rsidR="008817BC" w:rsidRPr="00A150F9" w:rsidRDefault="008817BC" w:rsidP="0050651C">
            <w:pPr>
              <w:overflowPunct w:val="0"/>
              <w:autoSpaceDE w:val="0"/>
              <w:autoSpaceDN w:val="0"/>
              <w:adjustRightInd w:val="0"/>
              <w:ind w:right="-33"/>
              <w:jc w:val="both"/>
              <w:textAlignment w:val="baseline"/>
              <w:rPr>
                <w:rFonts w:ascii="Book Antiqua" w:hAnsi="Book Antiqua"/>
              </w:rPr>
            </w:pPr>
          </w:p>
        </w:tc>
        <w:tc>
          <w:tcPr>
            <w:tcW w:w="4230" w:type="dxa"/>
            <w:vMerge/>
          </w:tcPr>
          <w:p w:rsidR="008817BC" w:rsidRPr="00A150F9" w:rsidRDefault="008817BC" w:rsidP="0050651C">
            <w:pPr>
              <w:jc w:val="both"/>
              <w:rPr>
                <w:rFonts w:ascii="Book Antiqua" w:hAnsi="Book Antiqua" w:cs="Calibri"/>
                <w:snapToGrid w:val="0"/>
              </w:rPr>
            </w:pPr>
          </w:p>
        </w:tc>
        <w:tc>
          <w:tcPr>
            <w:tcW w:w="4680" w:type="dxa"/>
          </w:tcPr>
          <w:p w:rsidR="008817BC" w:rsidRPr="00A150F9" w:rsidRDefault="00457512" w:rsidP="0050651C">
            <w:pPr>
              <w:jc w:val="both"/>
              <w:rPr>
                <w:rFonts w:ascii="Book Antiqua" w:hAnsi="Book Antiqua"/>
              </w:rPr>
            </w:pPr>
            <w:r w:rsidRPr="00A150F9">
              <w:rPr>
                <w:rFonts w:ascii="Book Antiqua" w:hAnsi="Book Antiqua"/>
              </w:rPr>
              <w:t xml:space="preserve">As per volume-II, Section-I, Clause No: 1.3.1 i.e. the transmission line shall emanate from 400/132kV </w:t>
            </w:r>
            <w:proofErr w:type="spellStart"/>
            <w:r w:rsidRPr="00A150F9">
              <w:rPr>
                <w:rFonts w:ascii="Book Antiqua" w:hAnsi="Book Antiqua"/>
              </w:rPr>
              <w:t>Biswanath</w:t>
            </w:r>
            <w:proofErr w:type="spellEnd"/>
            <w:r w:rsidRPr="00A150F9">
              <w:rPr>
                <w:rFonts w:ascii="Book Antiqua" w:hAnsi="Book Antiqua"/>
              </w:rPr>
              <w:t xml:space="preserve"> </w:t>
            </w:r>
            <w:proofErr w:type="spellStart"/>
            <w:r w:rsidRPr="00A150F9">
              <w:rPr>
                <w:rFonts w:ascii="Book Antiqua" w:hAnsi="Book Antiqua"/>
              </w:rPr>
              <w:t>chariali</w:t>
            </w:r>
            <w:proofErr w:type="spellEnd"/>
            <w:r w:rsidRPr="00A150F9">
              <w:rPr>
                <w:rFonts w:ascii="Book Antiqua" w:hAnsi="Book Antiqua"/>
              </w:rPr>
              <w:t xml:space="preserve"> substation/switchyard in the state of Assam and terminate at 400kV Lower </w:t>
            </w:r>
            <w:proofErr w:type="spellStart"/>
            <w:r w:rsidRPr="00A150F9">
              <w:rPr>
                <w:rFonts w:ascii="Book Antiqua" w:hAnsi="Book Antiqua"/>
              </w:rPr>
              <w:t>Subansiri</w:t>
            </w:r>
            <w:proofErr w:type="spellEnd"/>
            <w:r w:rsidRPr="00A150F9">
              <w:rPr>
                <w:rFonts w:ascii="Book Antiqua" w:hAnsi="Book Antiqua"/>
              </w:rPr>
              <w:t xml:space="preserve"> (NHPC) substation in the state of Arunachal Pradesh. So, we understood that the Tr. Line in package TW1B is from </w:t>
            </w:r>
            <w:proofErr w:type="spellStart"/>
            <w:r w:rsidRPr="00A150F9">
              <w:rPr>
                <w:rFonts w:ascii="Book Antiqua" w:hAnsi="Book Antiqua"/>
              </w:rPr>
              <w:t>Biswanath</w:t>
            </w:r>
            <w:proofErr w:type="spellEnd"/>
            <w:r w:rsidRPr="00A150F9">
              <w:rPr>
                <w:rFonts w:ascii="Book Antiqua" w:hAnsi="Book Antiqua"/>
              </w:rPr>
              <w:t xml:space="preserve"> </w:t>
            </w:r>
            <w:proofErr w:type="spellStart"/>
            <w:r w:rsidRPr="00A150F9">
              <w:rPr>
                <w:rFonts w:ascii="Book Antiqua" w:hAnsi="Book Antiqua"/>
              </w:rPr>
              <w:t>Chariali</w:t>
            </w:r>
            <w:proofErr w:type="spellEnd"/>
            <w:r w:rsidRPr="00A150F9">
              <w:rPr>
                <w:rFonts w:ascii="Book Antiqua" w:hAnsi="Book Antiqua"/>
              </w:rPr>
              <w:t xml:space="preserve"> to Lower </w:t>
            </w:r>
            <w:proofErr w:type="spellStart"/>
            <w:r w:rsidRPr="00A150F9">
              <w:rPr>
                <w:rFonts w:ascii="Book Antiqua" w:hAnsi="Book Antiqua"/>
              </w:rPr>
              <w:t>Subansiri</w:t>
            </w:r>
            <w:proofErr w:type="spellEnd"/>
            <w:r w:rsidRPr="00A150F9">
              <w:rPr>
                <w:rFonts w:ascii="Book Antiqua" w:hAnsi="Book Antiqua"/>
              </w:rPr>
              <w:t xml:space="preserve">, and where as the Tr. Line package TW2B is from Lower </w:t>
            </w:r>
            <w:proofErr w:type="spellStart"/>
            <w:r w:rsidRPr="00A150F9">
              <w:rPr>
                <w:rFonts w:ascii="Book Antiqua" w:hAnsi="Book Antiqua"/>
              </w:rPr>
              <w:t>Subansiri</w:t>
            </w:r>
            <w:proofErr w:type="spellEnd"/>
            <w:r w:rsidRPr="00A150F9">
              <w:rPr>
                <w:rFonts w:ascii="Book Antiqua" w:hAnsi="Book Antiqua"/>
              </w:rPr>
              <w:t xml:space="preserve"> to </w:t>
            </w:r>
            <w:proofErr w:type="spellStart"/>
            <w:r w:rsidRPr="00A150F9">
              <w:rPr>
                <w:rFonts w:ascii="Book Antiqua" w:hAnsi="Book Antiqua"/>
              </w:rPr>
              <w:t>Biswanath</w:t>
            </w:r>
            <w:proofErr w:type="spellEnd"/>
            <w:r w:rsidRPr="00A150F9">
              <w:rPr>
                <w:rFonts w:ascii="Book Antiqua" w:hAnsi="Book Antiqua"/>
              </w:rPr>
              <w:t xml:space="preserve"> </w:t>
            </w:r>
            <w:proofErr w:type="spellStart"/>
            <w:r w:rsidRPr="00A150F9">
              <w:rPr>
                <w:rFonts w:ascii="Book Antiqua" w:hAnsi="Book Antiqua"/>
              </w:rPr>
              <w:t>Chariali</w:t>
            </w:r>
            <w:proofErr w:type="spellEnd"/>
            <w:r w:rsidRPr="00A150F9">
              <w:rPr>
                <w:rFonts w:ascii="Book Antiqua" w:hAnsi="Book Antiqua"/>
              </w:rPr>
              <w:t>. Kindly confirm.</w:t>
            </w:r>
          </w:p>
        </w:tc>
        <w:tc>
          <w:tcPr>
            <w:tcW w:w="3510" w:type="dxa"/>
            <w:vMerge/>
          </w:tcPr>
          <w:p w:rsidR="008817BC" w:rsidRPr="00A150F9" w:rsidRDefault="008817BC" w:rsidP="0050651C">
            <w:pPr>
              <w:ind w:right="-1"/>
              <w:jc w:val="both"/>
              <w:rPr>
                <w:rFonts w:ascii="Book Antiqua" w:hAnsi="Book Antiqua"/>
                <w:color w:val="000000"/>
              </w:rPr>
            </w:pPr>
          </w:p>
        </w:tc>
      </w:tr>
      <w:tr w:rsidR="00E71445" w:rsidRPr="00A150F9" w:rsidTr="00181C26">
        <w:trPr>
          <w:trHeight w:val="2671"/>
        </w:trPr>
        <w:tc>
          <w:tcPr>
            <w:tcW w:w="630" w:type="dxa"/>
            <w:vAlign w:val="center"/>
          </w:tcPr>
          <w:p w:rsidR="00E71445" w:rsidRPr="00A150F9" w:rsidRDefault="00E71445" w:rsidP="0050651C">
            <w:pPr>
              <w:jc w:val="center"/>
              <w:rPr>
                <w:rFonts w:ascii="Book Antiqua" w:hAnsi="Book Antiqua"/>
                <w:bCs/>
              </w:rPr>
            </w:pPr>
            <w:r w:rsidRPr="00A150F9">
              <w:rPr>
                <w:rFonts w:ascii="Book Antiqua" w:hAnsi="Book Antiqua"/>
                <w:bCs/>
              </w:rPr>
              <w:lastRenderedPageBreak/>
              <w:t>3</w:t>
            </w:r>
          </w:p>
        </w:tc>
        <w:tc>
          <w:tcPr>
            <w:tcW w:w="1620" w:type="dxa"/>
            <w:vAlign w:val="center"/>
          </w:tcPr>
          <w:p w:rsidR="00E71445" w:rsidRPr="00A150F9" w:rsidRDefault="003E15CC" w:rsidP="003E15CC">
            <w:pPr>
              <w:overflowPunct w:val="0"/>
              <w:autoSpaceDE w:val="0"/>
              <w:autoSpaceDN w:val="0"/>
              <w:adjustRightInd w:val="0"/>
              <w:ind w:right="-33"/>
              <w:jc w:val="both"/>
              <w:textAlignment w:val="baseline"/>
              <w:rPr>
                <w:rFonts w:ascii="Book Antiqua" w:hAnsi="Book Antiqua"/>
              </w:rPr>
            </w:pPr>
            <w:r w:rsidRPr="00A150F9">
              <w:rPr>
                <w:rFonts w:ascii="Book Antiqua" w:hAnsi="Book Antiqua"/>
              </w:rPr>
              <w:t xml:space="preserve">Clause- 1.1.5 </w:t>
            </w:r>
            <w:r w:rsidR="00A150F9">
              <w:rPr>
                <w:rFonts w:ascii="Book Antiqua" w:hAnsi="Book Antiqua"/>
              </w:rPr>
              <w:t>,</w:t>
            </w:r>
            <w:r w:rsidR="00E71445" w:rsidRPr="00A150F9">
              <w:rPr>
                <w:rFonts w:ascii="Book Antiqua" w:hAnsi="Book Antiqua"/>
              </w:rPr>
              <w:t>Section-I Technical specification</w:t>
            </w:r>
            <w:r w:rsidRPr="00A150F9">
              <w:rPr>
                <w:rFonts w:ascii="Book Antiqua" w:hAnsi="Book Antiqua"/>
              </w:rPr>
              <w:t>,  Volume-II</w:t>
            </w:r>
          </w:p>
        </w:tc>
        <w:tc>
          <w:tcPr>
            <w:tcW w:w="4230" w:type="dxa"/>
          </w:tcPr>
          <w:p w:rsidR="0099652C" w:rsidRPr="00A150F9" w:rsidRDefault="0099652C" w:rsidP="0050651C">
            <w:pPr>
              <w:pStyle w:val="BodyTextIndent"/>
              <w:tabs>
                <w:tab w:val="left" w:pos="1128"/>
                <w:tab w:val="left" w:pos="1701"/>
                <w:tab w:val="left" w:pos="2279"/>
              </w:tabs>
              <w:spacing w:after="170"/>
              <w:ind w:left="0" w:firstLine="0"/>
              <w:jc w:val="both"/>
              <w:rPr>
                <w:rFonts w:ascii="Book Antiqua" w:hAnsi="Book Antiqua" w:cs="Calibri"/>
              </w:rPr>
            </w:pPr>
            <w:r w:rsidRPr="00A150F9">
              <w:rPr>
                <w:rFonts w:ascii="Book Antiqua" w:hAnsi="Book Antiqua" w:cs="Calibri"/>
              </w:rPr>
              <w:t xml:space="preserve">In case, part quantity of Tower/Tower Parts and other line material viz. insulators, </w:t>
            </w:r>
            <w:proofErr w:type="spellStart"/>
            <w:r w:rsidRPr="00A150F9">
              <w:rPr>
                <w:rFonts w:ascii="Book Antiqua" w:hAnsi="Book Antiqua" w:cs="Calibri"/>
              </w:rPr>
              <w:t>earthwire</w:t>
            </w:r>
            <w:proofErr w:type="spellEnd"/>
            <w:r w:rsidRPr="00A150F9">
              <w:rPr>
                <w:rFonts w:ascii="Book Antiqua" w:hAnsi="Book Antiqua" w:cs="Calibri"/>
              </w:rPr>
              <w:t xml:space="preserve">, hardware fittings, conductor &amp; </w:t>
            </w:r>
            <w:proofErr w:type="spellStart"/>
            <w:r w:rsidRPr="00A150F9">
              <w:rPr>
                <w:rFonts w:ascii="Book Antiqua" w:hAnsi="Book Antiqua" w:cs="Calibri"/>
              </w:rPr>
              <w:t>earthwire</w:t>
            </w:r>
            <w:proofErr w:type="spellEnd"/>
            <w:r w:rsidRPr="00A150F9">
              <w:rPr>
                <w:rFonts w:ascii="Book Antiqua" w:hAnsi="Book Antiqua" w:cs="Calibri"/>
              </w:rPr>
              <w:t xml:space="preserve"> accessories etc. are supplied by the Employer or other Supplier, the contractor shall take delivery, carry out (unloading &amp; stacking), ensure safe custody of materials at their stores including insurance cover as required &amp;install the same in the transmission lines as stipulated in this specification.</w:t>
            </w:r>
          </w:p>
          <w:p w:rsidR="0099652C" w:rsidRPr="00A150F9" w:rsidRDefault="0099652C" w:rsidP="0050651C">
            <w:pPr>
              <w:pStyle w:val="BodyTextIndent"/>
              <w:tabs>
                <w:tab w:val="left" w:pos="1170"/>
              </w:tabs>
              <w:ind w:left="0" w:firstLine="0"/>
              <w:rPr>
                <w:rFonts w:ascii="Book Antiqua" w:hAnsi="Book Antiqua" w:cstheme="minorHAnsi"/>
              </w:rPr>
            </w:pPr>
            <w:r w:rsidRPr="00A150F9">
              <w:rPr>
                <w:rFonts w:ascii="Book Antiqua" w:hAnsi="Book Antiqua" w:cstheme="minorHAnsi"/>
              </w:rPr>
              <w:t xml:space="preserve">Some quantity of owner supplied transmission line items </w:t>
            </w:r>
            <w:proofErr w:type="spellStart"/>
            <w:r w:rsidRPr="00A150F9">
              <w:rPr>
                <w:rFonts w:ascii="Book Antiqua" w:hAnsi="Book Antiqua" w:cstheme="minorHAnsi"/>
              </w:rPr>
              <w:t>i.e</w:t>
            </w:r>
            <w:proofErr w:type="spellEnd"/>
            <w:r w:rsidRPr="00A150F9">
              <w:rPr>
                <w:rFonts w:ascii="Book Antiqua" w:hAnsi="Book Antiqua" w:cstheme="minorHAnsi"/>
              </w:rPr>
              <w:t xml:space="preserve"> Tower / Towers parts, Conductors, Insulators, hardware fittings and accessories for conductor &amp; earth wire will be available in the existing stores located at:</w:t>
            </w:r>
          </w:p>
          <w:p w:rsidR="00C60EFB" w:rsidRPr="00A150F9" w:rsidRDefault="00C60EFB" w:rsidP="0050651C">
            <w:pPr>
              <w:pStyle w:val="PlainText"/>
              <w:ind w:left="72"/>
              <w:rPr>
                <w:rFonts w:ascii="Book Antiqua" w:hAnsi="Book Antiqua" w:cstheme="minorHAnsi"/>
                <w:sz w:val="24"/>
                <w:szCs w:val="24"/>
                <w:lang w:bidi="hi-IN"/>
              </w:rPr>
            </w:pPr>
            <w:r w:rsidRPr="00A150F9">
              <w:rPr>
                <w:rFonts w:ascii="Book Antiqua" w:hAnsi="Book Antiqua" w:cstheme="minorHAnsi"/>
                <w:sz w:val="24"/>
                <w:szCs w:val="24"/>
              </w:rPr>
              <w:t xml:space="preserve">1) </w:t>
            </w:r>
            <w:proofErr w:type="spellStart"/>
            <w:r w:rsidRPr="00A150F9">
              <w:rPr>
                <w:rFonts w:ascii="Book Antiqua" w:hAnsi="Book Antiqua" w:cstheme="minorHAnsi"/>
                <w:sz w:val="24"/>
                <w:szCs w:val="24"/>
              </w:rPr>
              <w:t>Kherbari</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Biswanath</w:t>
            </w:r>
            <w:proofErr w:type="spellEnd"/>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Chariali</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Dist</w:t>
            </w:r>
            <w:proofErr w:type="spellEnd"/>
            <w:r w:rsidRPr="00A150F9">
              <w:rPr>
                <w:rFonts w:ascii="Book Antiqua" w:hAnsi="Book Antiqua" w:cstheme="minorHAnsi"/>
                <w:sz w:val="24"/>
                <w:szCs w:val="24"/>
              </w:rPr>
              <w:t xml:space="preserve"> : </w:t>
            </w:r>
            <w:proofErr w:type="spellStart"/>
            <w:r w:rsidRPr="00A150F9">
              <w:rPr>
                <w:rFonts w:ascii="Book Antiqua" w:hAnsi="Book Antiqua" w:cstheme="minorHAnsi"/>
                <w:sz w:val="24"/>
                <w:szCs w:val="24"/>
              </w:rPr>
              <w:t>Biswanath</w:t>
            </w:r>
            <w:proofErr w:type="spellEnd"/>
            <w:r w:rsidRPr="00A150F9">
              <w:rPr>
                <w:rFonts w:ascii="Book Antiqua" w:hAnsi="Book Antiqua" w:cstheme="minorHAnsi"/>
                <w:sz w:val="24"/>
                <w:szCs w:val="24"/>
              </w:rPr>
              <w:t>,   Assam</w:t>
            </w:r>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2)  </w:t>
            </w:r>
            <w:proofErr w:type="spellStart"/>
            <w:r w:rsidRPr="00A150F9">
              <w:rPr>
                <w:rFonts w:ascii="Book Antiqua" w:hAnsi="Book Antiqua" w:cstheme="minorHAnsi"/>
                <w:sz w:val="24"/>
                <w:szCs w:val="24"/>
              </w:rPr>
              <w:t>Bihapukhuri</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Biswanath</w:t>
            </w:r>
            <w:proofErr w:type="spellEnd"/>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Chariali</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Dist</w:t>
            </w:r>
            <w:proofErr w:type="spellEnd"/>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Biswanath</w:t>
            </w:r>
            <w:proofErr w:type="spellEnd"/>
            <w:r w:rsidRPr="00A150F9">
              <w:rPr>
                <w:rFonts w:ascii="Book Antiqua" w:hAnsi="Book Antiqua" w:cstheme="minorHAnsi"/>
                <w:sz w:val="24"/>
                <w:szCs w:val="24"/>
              </w:rPr>
              <w:t>,  Assam</w:t>
            </w:r>
          </w:p>
          <w:p w:rsidR="00C60EFB" w:rsidRPr="00A150F9" w:rsidRDefault="00C60EFB" w:rsidP="0050651C">
            <w:pPr>
              <w:pStyle w:val="PlainText"/>
              <w:ind w:left="72"/>
              <w:rPr>
                <w:rFonts w:ascii="Book Antiqua" w:hAnsi="Book Antiqua" w:cstheme="minorHAnsi"/>
                <w:sz w:val="24"/>
                <w:szCs w:val="24"/>
              </w:rPr>
            </w:pPr>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3) </w:t>
            </w:r>
            <w:proofErr w:type="spellStart"/>
            <w:r w:rsidRPr="00A150F9">
              <w:rPr>
                <w:rFonts w:ascii="Book Antiqua" w:hAnsi="Book Antiqua" w:cstheme="minorHAnsi"/>
                <w:sz w:val="24"/>
                <w:szCs w:val="24"/>
              </w:rPr>
              <w:t>Kasamari</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    North </w:t>
            </w:r>
            <w:proofErr w:type="spellStart"/>
            <w:r w:rsidRPr="00A150F9">
              <w:rPr>
                <w:rFonts w:ascii="Book Antiqua" w:hAnsi="Book Antiqua" w:cstheme="minorHAnsi"/>
                <w:sz w:val="24"/>
                <w:szCs w:val="24"/>
              </w:rPr>
              <w:t>Lakhimpur</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lastRenderedPageBreak/>
              <w:t xml:space="preserve">    </w:t>
            </w:r>
            <w:proofErr w:type="spellStart"/>
            <w:r w:rsidRPr="00A150F9">
              <w:rPr>
                <w:rFonts w:ascii="Book Antiqua" w:hAnsi="Book Antiqua" w:cstheme="minorHAnsi"/>
                <w:sz w:val="24"/>
                <w:szCs w:val="24"/>
              </w:rPr>
              <w:t>Dist</w:t>
            </w:r>
            <w:proofErr w:type="spellEnd"/>
            <w:r w:rsidRPr="00A150F9">
              <w:rPr>
                <w:rFonts w:ascii="Book Antiqua" w:hAnsi="Book Antiqua" w:cstheme="minorHAnsi"/>
                <w:sz w:val="24"/>
                <w:szCs w:val="24"/>
              </w:rPr>
              <w:t xml:space="preserve"> : </w:t>
            </w:r>
            <w:proofErr w:type="spellStart"/>
            <w:r w:rsidRPr="00A150F9">
              <w:rPr>
                <w:rFonts w:ascii="Book Antiqua" w:hAnsi="Book Antiqua" w:cstheme="minorHAnsi"/>
                <w:sz w:val="24"/>
                <w:szCs w:val="24"/>
              </w:rPr>
              <w:t>Lakhimpur</w:t>
            </w:r>
            <w:proofErr w:type="spellEnd"/>
            <w:r w:rsidRPr="00A150F9">
              <w:rPr>
                <w:rFonts w:ascii="Book Antiqua" w:hAnsi="Book Antiqua" w:cstheme="minorHAnsi"/>
                <w:sz w:val="24"/>
                <w:szCs w:val="24"/>
              </w:rPr>
              <w:t>,   Assam</w:t>
            </w:r>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4)  </w:t>
            </w:r>
            <w:proofErr w:type="spellStart"/>
            <w:r w:rsidRPr="00A150F9">
              <w:rPr>
                <w:rFonts w:ascii="Book Antiqua" w:hAnsi="Book Antiqua" w:cstheme="minorHAnsi"/>
                <w:sz w:val="24"/>
                <w:szCs w:val="24"/>
              </w:rPr>
              <w:t>Pathali</w:t>
            </w:r>
            <w:proofErr w:type="spellEnd"/>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pahar</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    North </w:t>
            </w:r>
            <w:proofErr w:type="spellStart"/>
            <w:r w:rsidRPr="00A150F9">
              <w:rPr>
                <w:rFonts w:ascii="Book Antiqua" w:hAnsi="Book Antiqua" w:cstheme="minorHAnsi"/>
                <w:sz w:val="24"/>
                <w:szCs w:val="24"/>
              </w:rPr>
              <w:t>Lakhimpur</w:t>
            </w:r>
            <w:proofErr w:type="spellEnd"/>
          </w:p>
          <w:p w:rsidR="00C60EFB" w:rsidRPr="00A150F9" w:rsidRDefault="00C60EFB" w:rsidP="0050651C">
            <w:pPr>
              <w:pStyle w:val="PlainText"/>
              <w:ind w:left="72"/>
              <w:rPr>
                <w:rFonts w:ascii="Book Antiqua" w:hAnsi="Book Antiqua" w:cstheme="minorHAnsi"/>
                <w:sz w:val="24"/>
                <w:szCs w:val="24"/>
              </w:rPr>
            </w:pPr>
            <w:r w:rsidRPr="00A150F9">
              <w:rPr>
                <w:rFonts w:ascii="Book Antiqua" w:hAnsi="Book Antiqua" w:cstheme="minorHAnsi"/>
                <w:sz w:val="24"/>
                <w:szCs w:val="24"/>
              </w:rPr>
              <w:t xml:space="preserve">    </w:t>
            </w:r>
            <w:proofErr w:type="spellStart"/>
            <w:r w:rsidRPr="00A150F9">
              <w:rPr>
                <w:rFonts w:ascii="Book Antiqua" w:hAnsi="Book Antiqua" w:cstheme="minorHAnsi"/>
                <w:sz w:val="24"/>
                <w:szCs w:val="24"/>
              </w:rPr>
              <w:t>Dist</w:t>
            </w:r>
            <w:proofErr w:type="spellEnd"/>
            <w:r w:rsidRPr="00A150F9">
              <w:rPr>
                <w:rFonts w:ascii="Book Antiqua" w:hAnsi="Book Antiqua" w:cstheme="minorHAnsi"/>
                <w:sz w:val="24"/>
                <w:szCs w:val="24"/>
              </w:rPr>
              <w:t xml:space="preserve"> : </w:t>
            </w:r>
            <w:proofErr w:type="spellStart"/>
            <w:r w:rsidRPr="00A150F9">
              <w:rPr>
                <w:rFonts w:ascii="Book Antiqua" w:hAnsi="Book Antiqua" w:cstheme="minorHAnsi"/>
                <w:sz w:val="24"/>
                <w:szCs w:val="24"/>
              </w:rPr>
              <w:t>Lakhimpur</w:t>
            </w:r>
            <w:proofErr w:type="spellEnd"/>
            <w:r w:rsidRPr="00A150F9">
              <w:rPr>
                <w:rFonts w:ascii="Book Antiqua" w:hAnsi="Book Antiqua" w:cstheme="minorHAnsi"/>
                <w:sz w:val="24"/>
                <w:szCs w:val="24"/>
              </w:rPr>
              <w:t>,   Assam</w:t>
            </w:r>
          </w:p>
          <w:p w:rsidR="00E71445" w:rsidRPr="00A150F9" w:rsidRDefault="0099652C" w:rsidP="0050651C">
            <w:pPr>
              <w:pStyle w:val="BodyTextIndent"/>
              <w:tabs>
                <w:tab w:val="left" w:pos="1170"/>
              </w:tabs>
              <w:ind w:left="0" w:firstLine="0"/>
              <w:rPr>
                <w:rFonts w:ascii="Book Antiqua" w:hAnsi="Book Antiqua"/>
              </w:rPr>
            </w:pPr>
            <w:r w:rsidRPr="00A150F9">
              <w:rPr>
                <w:rFonts w:ascii="Book Antiqua" w:hAnsi="Book Antiqua" w:cstheme="minorHAnsi"/>
              </w:rPr>
              <w:t xml:space="preserve">The contractor, upon direction from Employer shall use the same for execution of the transmission line. In this regard, the responsibility of loading - unloading, transportation </w:t>
            </w:r>
            <w:proofErr w:type="spellStart"/>
            <w:r w:rsidRPr="00A150F9">
              <w:rPr>
                <w:rFonts w:ascii="Book Antiqua" w:hAnsi="Book Antiqua" w:cstheme="minorHAnsi"/>
              </w:rPr>
              <w:t>etc</w:t>
            </w:r>
            <w:proofErr w:type="spellEnd"/>
            <w:r w:rsidRPr="00A150F9">
              <w:rPr>
                <w:rFonts w:ascii="Book Antiqua" w:hAnsi="Book Antiqua" w:cstheme="minorHAnsi"/>
              </w:rPr>
              <w:t xml:space="preserve"> of these items from the existing stores till use on the line shall be that of the contractor and no additional cost shall be paid by Employer.</w:t>
            </w:r>
          </w:p>
        </w:tc>
        <w:tc>
          <w:tcPr>
            <w:tcW w:w="4680" w:type="dxa"/>
          </w:tcPr>
          <w:p w:rsidR="00E71445" w:rsidRPr="00A150F9" w:rsidRDefault="007923EF" w:rsidP="0050651C">
            <w:pPr>
              <w:jc w:val="both"/>
              <w:rPr>
                <w:rFonts w:ascii="Book Antiqua" w:hAnsi="Book Antiqua"/>
              </w:rPr>
            </w:pPr>
            <w:r w:rsidRPr="00A150F9">
              <w:rPr>
                <w:rFonts w:ascii="Book Antiqua" w:hAnsi="Book Antiqua"/>
              </w:rPr>
              <w:lastRenderedPageBreak/>
              <w:t xml:space="preserve">Please refer to clause 1.1.5 of Technical Specification, which mentions part quantity of towers, </w:t>
            </w:r>
            <w:proofErr w:type="spellStart"/>
            <w:r w:rsidRPr="00A150F9">
              <w:rPr>
                <w:rFonts w:ascii="Book Antiqua" w:hAnsi="Book Antiqua"/>
              </w:rPr>
              <w:t>earthwire</w:t>
            </w:r>
            <w:proofErr w:type="spellEnd"/>
            <w:r w:rsidRPr="00A150F9">
              <w:rPr>
                <w:rFonts w:ascii="Book Antiqua" w:hAnsi="Book Antiqua"/>
              </w:rPr>
              <w:t xml:space="preserve">, hardware fittings, conductor and </w:t>
            </w:r>
            <w:proofErr w:type="spellStart"/>
            <w:r w:rsidRPr="00A150F9">
              <w:rPr>
                <w:rFonts w:ascii="Book Antiqua" w:hAnsi="Book Antiqua"/>
              </w:rPr>
              <w:t>earthwire</w:t>
            </w:r>
            <w:proofErr w:type="spellEnd"/>
            <w:r w:rsidRPr="00A150F9">
              <w:rPr>
                <w:rFonts w:ascii="Book Antiqua" w:hAnsi="Book Antiqua"/>
              </w:rPr>
              <w:t xml:space="preserve"> accessories etc., shall be supplied by M/s. PGCIL which is available at their stores mentioned. In view of the same please furnish the details of tower sections available and kindly also confirm whether the quantity of tower parts mentioned in supply schedule are for complete towers or for part towers as well whose part quantity is available at PGCIL stores.</w:t>
            </w:r>
          </w:p>
        </w:tc>
        <w:tc>
          <w:tcPr>
            <w:tcW w:w="3510" w:type="dxa"/>
          </w:tcPr>
          <w:p w:rsidR="00C05D99" w:rsidRPr="00A150F9" w:rsidRDefault="00C05D99" w:rsidP="00C05D99">
            <w:pPr>
              <w:ind w:right="-1"/>
              <w:jc w:val="both"/>
              <w:rPr>
                <w:rFonts w:ascii="Book Antiqua" w:hAnsi="Book Antiqua"/>
                <w:color w:val="000000"/>
              </w:rPr>
            </w:pPr>
            <w:r w:rsidRPr="00A150F9">
              <w:rPr>
                <w:rFonts w:ascii="Book Antiqua" w:hAnsi="Book Antiqua"/>
                <w:color w:val="000000"/>
              </w:rPr>
              <w:t>Quantity in the price schedule is the tentative quantity for full towers and assorted tower parts combined.</w:t>
            </w:r>
          </w:p>
          <w:p w:rsidR="00E71445" w:rsidRPr="00A150F9" w:rsidRDefault="00C05D99" w:rsidP="00C05D99">
            <w:pPr>
              <w:ind w:right="-1"/>
              <w:jc w:val="both"/>
              <w:rPr>
                <w:rFonts w:ascii="Book Antiqua" w:hAnsi="Book Antiqua"/>
                <w:color w:val="000000"/>
              </w:rPr>
            </w:pPr>
            <w:r w:rsidRPr="00A150F9">
              <w:rPr>
                <w:rFonts w:ascii="Book Antiqua" w:hAnsi="Book Antiqua"/>
                <w:color w:val="000000"/>
              </w:rPr>
              <w:t xml:space="preserve"> Detailed sections &amp; full towers will be furnished during construction/detailed engineering stage.</w:t>
            </w:r>
          </w:p>
        </w:tc>
      </w:tr>
      <w:tr w:rsidR="0019642C" w:rsidRPr="00A150F9" w:rsidTr="00181C26">
        <w:trPr>
          <w:trHeight w:val="835"/>
        </w:trPr>
        <w:tc>
          <w:tcPr>
            <w:tcW w:w="630" w:type="dxa"/>
            <w:vAlign w:val="center"/>
          </w:tcPr>
          <w:p w:rsidR="0019642C" w:rsidRPr="00A150F9" w:rsidRDefault="0019642C" w:rsidP="0050651C">
            <w:pPr>
              <w:jc w:val="center"/>
              <w:rPr>
                <w:rFonts w:ascii="Book Antiqua" w:hAnsi="Book Antiqua"/>
                <w:bCs/>
              </w:rPr>
            </w:pPr>
            <w:r w:rsidRPr="00A150F9">
              <w:rPr>
                <w:rFonts w:ascii="Book Antiqua" w:hAnsi="Book Antiqua"/>
                <w:bCs/>
              </w:rPr>
              <w:lastRenderedPageBreak/>
              <w:t>4</w:t>
            </w:r>
          </w:p>
        </w:tc>
        <w:tc>
          <w:tcPr>
            <w:tcW w:w="1620" w:type="dxa"/>
            <w:vAlign w:val="center"/>
          </w:tcPr>
          <w:p w:rsidR="0019642C" w:rsidRPr="00A150F9" w:rsidRDefault="00902DA0" w:rsidP="0050651C">
            <w:pPr>
              <w:overflowPunct w:val="0"/>
              <w:autoSpaceDE w:val="0"/>
              <w:autoSpaceDN w:val="0"/>
              <w:adjustRightInd w:val="0"/>
              <w:ind w:right="-33"/>
              <w:jc w:val="both"/>
              <w:textAlignment w:val="baseline"/>
              <w:rPr>
                <w:rFonts w:ascii="Book Antiqua" w:hAnsi="Book Antiqua"/>
              </w:rPr>
            </w:pPr>
            <w:r w:rsidRPr="00A150F9">
              <w:rPr>
                <w:rFonts w:ascii="Book Antiqua" w:hAnsi="Book Antiqua"/>
              </w:rPr>
              <w:t>Section-XI of Technical Specifications</w:t>
            </w:r>
          </w:p>
        </w:tc>
        <w:tc>
          <w:tcPr>
            <w:tcW w:w="4230" w:type="dxa"/>
          </w:tcPr>
          <w:p w:rsidR="0019642C" w:rsidRPr="00A150F9" w:rsidRDefault="0019642C" w:rsidP="0050651C">
            <w:pPr>
              <w:pStyle w:val="BodyTextIndent"/>
              <w:tabs>
                <w:tab w:val="left" w:pos="1128"/>
                <w:tab w:val="left" w:pos="1701"/>
                <w:tab w:val="left" w:pos="2279"/>
              </w:tabs>
              <w:spacing w:after="170"/>
              <w:ind w:left="0" w:firstLine="0"/>
              <w:jc w:val="both"/>
              <w:rPr>
                <w:rFonts w:ascii="Book Antiqua" w:hAnsi="Book Antiqua" w:cs="Calibri"/>
              </w:rPr>
            </w:pPr>
          </w:p>
        </w:tc>
        <w:tc>
          <w:tcPr>
            <w:tcW w:w="4680" w:type="dxa"/>
          </w:tcPr>
          <w:p w:rsidR="0019642C" w:rsidRPr="00A150F9" w:rsidRDefault="0019642C" w:rsidP="0050651C">
            <w:pPr>
              <w:jc w:val="both"/>
              <w:rPr>
                <w:rFonts w:ascii="Book Antiqua" w:hAnsi="Book Antiqua"/>
              </w:rPr>
            </w:pPr>
            <w:r w:rsidRPr="00A150F9">
              <w:rPr>
                <w:rFonts w:ascii="Book Antiqua" w:hAnsi="Book Antiqua"/>
              </w:rPr>
              <w:t>The Hardware drawings of 400kV Twin ACSR Lapwing are missing.</w:t>
            </w:r>
          </w:p>
        </w:tc>
        <w:tc>
          <w:tcPr>
            <w:tcW w:w="3510" w:type="dxa"/>
          </w:tcPr>
          <w:p w:rsidR="0019642C" w:rsidRPr="00A150F9" w:rsidRDefault="0019642C" w:rsidP="0050651C">
            <w:pPr>
              <w:ind w:right="-1"/>
              <w:jc w:val="both"/>
              <w:rPr>
                <w:rFonts w:ascii="Book Antiqua" w:hAnsi="Book Antiqua"/>
                <w:color w:val="000000"/>
              </w:rPr>
            </w:pPr>
            <w:r w:rsidRPr="00A150F9">
              <w:rPr>
                <w:rFonts w:ascii="Book Antiqua" w:hAnsi="Book Antiqua"/>
                <w:color w:val="000000"/>
              </w:rPr>
              <w:t xml:space="preserve">The drawings </w:t>
            </w:r>
            <w:r w:rsidR="00905D95" w:rsidRPr="00A150F9">
              <w:rPr>
                <w:rFonts w:ascii="Book Antiqua" w:hAnsi="Book Antiqua"/>
                <w:color w:val="000000"/>
              </w:rPr>
              <w:t>are</w:t>
            </w:r>
            <w:r w:rsidRPr="00A150F9">
              <w:rPr>
                <w:rFonts w:ascii="Book Antiqua" w:hAnsi="Book Antiqua"/>
                <w:color w:val="000000"/>
              </w:rPr>
              <w:t xml:space="preserve"> provided. Please refer Amendment-</w:t>
            </w:r>
            <w:r w:rsidR="00E70A57" w:rsidRPr="00A150F9">
              <w:rPr>
                <w:rFonts w:ascii="Book Antiqua" w:hAnsi="Book Antiqua"/>
                <w:color w:val="000000"/>
              </w:rPr>
              <w:t>I</w:t>
            </w:r>
            <w:r w:rsidRPr="00A150F9">
              <w:rPr>
                <w:rFonts w:ascii="Book Antiqua" w:hAnsi="Book Antiqua"/>
                <w:color w:val="000000"/>
              </w:rPr>
              <w:t>I.</w:t>
            </w:r>
          </w:p>
        </w:tc>
      </w:tr>
      <w:tr w:rsidR="0019642C" w:rsidRPr="00A150F9" w:rsidTr="00181C26">
        <w:trPr>
          <w:trHeight w:val="1879"/>
        </w:trPr>
        <w:tc>
          <w:tcPr>
            <w:tcW w:w="630" w:type="dxa"/>
            <w:vAlign w:val="center"/>
          </w:tcPr>
          <w:p w:rsidR="0019642C" w:rsidRPr="00A150F9" w:rsidRDefault="0019642C" w:rsidP="0050651C">
            <w:pPr>
              <w:jc w:val="center"/>
              <w:rPr>
                <w:rFonts w:ascii="Book Antiqua" w:hAnsi="Book Antiqua"/>
                <w:bCs/>
              </w:rPr>
            </w:pPr>
            <w:r w:rsidRPr="00A150F9">
              <w:rPr>
                <w:rFonts w:ascii="Book Antiqua" w:hAnsi="Book Antiqua"/>
                <w:bCs/>
              </w:rPr>
              <w:t>5</w:t>
            </w:r>
          </w:p>
        </w:tc>
        <w:tc>
          <w:tcPr>
            <w:tcW w:w="1620" w:type="dxa"/>
            <w:vAlign w:val="center"/>
          </w:tcPr>
          <w:p w:rsidR="0019642C" w:rsidRPr="00A150F9" w:rsidRDefault="003E15CC" w:rsidP="003E15CC">
            <w:pPr>
              <w:overflowPunct w:val="0"/>
              <w:autoSpaceDE w:val="0"/>
              <w:autoSpaceDN w:val="0"/>
              <w:adjustRightInd w:val="0"/>
              <w:ind w:right="-33"/>
              <w:jc w:val="both"/>
              <w:textAlignment w:val="baseline"/>
              <w:rPr>
                <w:rFonts w:ascii="Book Antiqua" w:hAnsi="Book Antiqua"/>
              </w:rPr>
            </w:pPr>
            <w:r w:rsidRPr="00A150F9">
              <w:rPr>
                <w:rFonts w:ascii="Book Antiqua" w:hAnsi="Book Antiqua"/>
              </w:rPr>
              <w:t xml:space="preserve">Clause- 4.2 &amp; 4.3, </w:t>
            </w:r>
            <w:r w:rsidR="00902DA0" w:rsidRPr="00A150F9">
              <w:rPr>
                <w:rFonts w:ascii="Book Antiqua" w:hAnsi="Book Antiqua"/>
              </w:rPr>
              <w:t>Section-I of Technical specification</w:t>
            </w:r>
            <w:r w:rsidRPr="00A150F9">
              <w:rPr>
                <w:rFonts w:ascii="Book Antiqua" w:hAnsi="Book Antiqua"/>
              </w:rPr>
              <w:t>, Volume-II</w:t>
            </w:r>
          </w:p>
        </w:tc>
        <w:tc>
          <w:tcPr>
            <w:tcW w:w="4230" w:type="dxa"/>
          </w:tcPr>
          <w:p w:rsidR="0019642C" w:rsidRPr="00A150F9" w:rsidRDefault="0019642C" w:rsidP="0050651C">
            <w:pPr>
              <w:pStyle w:val="BodyTextIndent"/>
              <w:tabs>
                <w:tab w:val="left" w:pos="1128"/>
                <w:tab w:val="left" w:pos="1701"/>
                <w:tab w:val="left" w:pos="2279"/>
              </w:tabs>
              <w:spacing w:after="170"/>
              <w:ind w:left="0" w:firstLine="0"/>
              <w:jc w:val="both"/>
              <w:rPr>
                <w:rFonts w:ascii="Book Antiqua" w:hAnsi="Book Antiqua" w:cs="Calibri"/>
              </w:rPr>
            </w:pPr>
          </w:p>
        </w:tc>
        <w:tc>
          <w:tcPr>
            <w:tcW w:w="4680" w:type="dxa"/>
          </w:tcPr>
          <w:p w:rsidR="0019642C" w:rsidRPr="00A150F9" w:rsidRDefault="0019642C" w:rsidP="0050651C">
            <w:pPr>
              <w:jc w:val="both"/>
              <w:rPr>
                <w:rFonts w:ascii="Book Antiqua" w:hAnsi="Book Antiqua"/>
              </w:rPr>
            </w:pPr>
            <w:r w:rsidRPr="00A150F9">
              <w:rPr>
                <w:rFonts w:ascii="Book Antiqua" w:hAnsi="Book Antiqua"/>
              </w:rPr>
              <w:t>Insulator details like string UTS etc. are not mentioned in the specifications. Please confirm.</w:t>
            </w:r>
          </w:p>
        </w:tc>
        <w:tc>
          <w:tcPr>
            <w:tcW w:w="3510" w:type="dxa"/>
          </w:tcPr>
          <w:p w:rsidR="0019642C" w:rsidRPr="00A150F9" w:rsidRDefault="0019642C" w:rsidP="0050651C">
            <w:pPr>
              <w:ind w:right="-1"/>
              <w:jc w:val="both"/>
              <w:rPr>
                <w:rFonts w:ascii="Book Antiqua" w:hAnsi="Book Antiqua"/>
                <w:color w:val="000000"/>
              </w:rPr>
            </w:pPr>
            <w:r w:rsidRPr="00A150F9">
              <w:rPr>
                <w:rFonts w:ascii="Book Antiqua" w:hAnsi="Book Antiqua"/>
                <w:color w:val="000000"/>
              </w:rPr>
              <w:t>The details for both composite long rod insulator and disc insulators are mentioned at clause no. 4.2 &amp; 4.3 of Section-I of Technical Specification.</w:t>
            </w:r>
          </w:p>
        </w:tc>
      </w:tr>
    </w:tbl>
    <w:p w:rsidR="0047791F" w:rsidRPr="001F65F2" w:rsidRDefault="0047791F">
      <w:pPr>
        <w:rPr>
          <w:rFonts w:ascii="Book Antiqua" w:hAnsi="Book Antiqua"/>
        </w:rPr>
      </w:pPr>
    </w:p>
    <w:p w:rsidR="0047791F" w:rsidRPr="001F65F2" w:rsidRDefault="0047791F">
      <w:pPr>
        <w:rPr>
          <w:rFonts w:ascii="Book Antiqua" w:hAnsi="Book Antiqua"/>
        </w:rPr>
      </w:pPr>
    </w:p>
    <w:sectPr w:rsidR="0047791F" w:rsidRPr="001F65F2" w:rsidSect="0047791F">
      <w:headerReference w:type="default" r:id="rId9"/>
      <w:footerReference w:type="default" r:id="rId10"/>
      <w:pgSz w:w="16838" w:h="11906" w:orient="landscape" w:code="9"/>
      <w:pgMar w:top="1792" w:right="1418" w:bottom="1170" w:left="1418" w:header="720" w:footer="4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0F9" w:rsidRDefault="00A150F9">
      <w:r>
        <w:separator/>
      </w:r>
    </w:p>
  </w:endnote>
  <w:endnote w:type="continuationSeparator" w:id="0">
    <w:p w:rsidR="00A150F9" w:rsidRDefault="00A1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092160"/>
      <w:docPartObj>
        <w:docPartGallery w:val="Page Numbers (Bottom of Page)"/>
        <w:docPartUnique/>
      </w:docPartObj>
    </w:sdtPr>
    <w:sdtContent>
      <w:sdt>
        <w:sdtPr>
          <w:id w:val="860082579"/>
          <w:docPartObj>
            <w:docPartGallery w:val="Page Numbers (Top of Page)"/>
            <w:docPartUnique/>
          </w:docPartObj>
        </w:sdtPr>
        <w:sdtContent>
          <w:p w:rsidR="00A150F9" w:rsidRDefault="00A150F9">
            <w:pPr>
              <w:pStyle w:val="Footer"/>
              <w:jc w:val="right"/>
            </w:pPr>
            <w:r>
              <w:t xml:space="preserve">Page </w:t>
            </w:r>
            <w:r>
              <w:rPr>
                <w:b/>
                <w:bCs/>
              </w:rPr>
              <w:fldChar w:fldCharType="begin"/>
            </w:r>
            <w:r>
              <w:rPr>
                <w:b/>
                <w:bCs/>
              </w:rPr>
              <w:instrText xml:space="preserve"> PAGE </w:instrText>
            </w:r>
            <w:r>
              <w:rPr>
                <w:b/>
                <w:bCs/>
              </w:rPr>
              <w:fldChar w:fldCharType="separate"/>
            </w:r>
            <w:r w:rsidR="00B264E2">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264E2">
              <w:rPr>
                <w:b/>
                <w:bCs/>
                <w:noProof/>
              </w:rPr>
              <w:t>3</w:t>
            </w:r>
            <w:r>
              <w:rPr>
                <w:b/>
                <w:bCs/>
              </w:rPr>
              <w:fldChar w:fldCharType="end"/>
            </w:r>
          </w:p>
        </w:sdtContent>
      </w:sdt>
    </w:sdtContent>
  </w:sdt>
  <w:p w:rsidR="00A150F9" w:rsidRDefault="00A150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0F9" w:rsidRDefault="00A150F9">
      <w:r>
        <w:separator/>
      </w:r>
    </w:p>
  </w:footnote>
  <w:footnote w:type="continuationSeparator" w:id="0">
    <w:p w:rsidR="00A150F9" w:rsidRDefault="00A15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F9" w:rsidRPr="0050651C" w:rsidRDefault="00A150F9" w:rsidP="00E858F0">
    <w:pPr>
      <w:pStyle w:val="Header"/>
      <w:jc w:val="both"/>
      <w:rPr>
        <w:b/>
        <w:bCs/>
        <w:sz w:val="28"/>
        <w:szCs w:val="28"/>
      </w:rPr>
    </w:pPr>
    <w:r w:rsidRPr="00221D8C">
      <w:rPr>
        <w:b/>
        <w:lang w:val="en-GB"/>
      </w:rPr>
      <w:t>CLARIFICATION-I</w:t>
    </w:r>
    <w:r>
      <w:rPr>
        <w:b/>
        <w:lang w:val="en-GB"/>
      </w:rPr>
      <w:t xml:space="preserve"> dated 20.02.2020</w:t>
    </w:r>
    <w:r w:rsidRPr="00221D8C">
      <w:rPr>
        <w:b/>
        <w:lang w:val="en-GB"/>
      </w:rPr>
      <w:t xml:space="preserve"> </w:t>
    </w:r>
    <w:r w:rsidRPr="004E7560">
      <w:rPr>
        <w:rFonts w:ascii="Book Antiqua" w:hAnsi="Book Antiqua"/>
        <w:b/>
        <w:bCs/>
      </w:rPr>
      <w:t>TO THE BIDDING DOCUMENTS FOR</w:t>
    </w:r>
    <w:r>
      <w:rPr>
        <w:rFonts w:ascii="Book Antiqua" w:hAnsi="Book Antiqua"/>
        <w:b/>
        <w:bCs/>
      </w:rPr>
      <w:t xml:space="preserve"> </w:t>
    </w:r>
    <w:r w:rsidRPr="00B966C6">
      <w:rPr>
        <w:rFonts w:ascii="Book Antiqua" w:hAnsi="Book Antiqua"/>
        <w:b/>
        <w:bCs/>
      </w:rPr>
      <w:t xml:space="preserve">Transmission Line package TW2B for Balance works of 400kV D/C (Twin Lapwing) Lower </w:t>
    </w:r>
    <w:proofErr w:type="spellStart"/>
    <w:r w:rsidRPr="00B966C6">
      <w:rPr>
        <w:rFonts w:ascii="Book Antiqua" w:hAnsi="Book Antiqua"/>
        <w:b/>
        <w:bCs/>
      </w:rPr>
      <w:t>Subansiri-Biswanath</w:t>
    </w:r>
    <w:proofErr w:type="spellEnd"/>
    <w:r w:rsidRPr="00B966C6">
      <w:rPr>
        <w:rFonts w:ascii="Book Antiqua" w:hAnsi="Book Antiqua"/>
        <w:b/>
        <w:bCs/>
      </w:rPr>
      <w:t xml:space="preserve"> </w:t>
    </w:r>
    <w:proofErr w:type="spellStart"/>
    <w:r w:rsidRPr="00B966C6">
      <w:rPr>
        <w:rFonts w:ascii="Book Antiqua" w:hAnsi="Book Antiqua"/>
        <w:b/>
        <w:bCs/>
      </w:rPr>
      <w:t>Chariali</w:t>
    </w:r>
    <w:proofErr w:type="spellEnd"/>
    <w:r w:rsidRPr="00B966C6">
      <w:rPr>
        <w:rFonts w:ascii="Book Antiqua" w:hAnsi="Book Antiqua"/>
        <w:b/>
        <w:bCs/>
      </w:rPr>
      <w:t xml:space="preserve"> Transmission Line-II associated with North East-Northern / Western Interconnector-I project.</w:t>
    </w:r>
    <w:r w:rsidRPr="00C77CE9">
      <w:rPr>
        <w:rFonts w:ascii="Book Antiqua" w:hAnsi="Book Antiqua"/>
        <w:b/>
        <w:bCs/>
      </w:rPr>
      <w:t xml:space="preserve"> Specification No. CC-CS/11-NER/TW-4074/3/G1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A738B"/>
    <w:multiLevelType w:val="multilevel"/>
    <w:tmpl w:val="82B26900"/>
    <w:lvl w:ilvl="0">
      <w:start w:val="1"/>
      <w:numFmt w:val="decimal"/>
      <w:lvlText w:val="%1."/>
      <w:lvlJc w:val="left"/>
      <w:pPr>
        <w:ind w:left="1485" w:hanging="1125"/>
      </w:pPr>
      <w:rPr>
        <w:rFonts w:cs="Times New Roman" w:hint="default"/>
      </w:rPr>
    </w:lvl>
    <w:lvl w:ilvl="1">
      <w:start w:va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6">
    <w:nsid w:val="45E82940"/>
    <w:multiLevelType w:val="multilevel"/>
    <w:tmpl w:val="8D1864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3102B5"/>
    <w:multiLevelType w:val="multilevel"/>
    <w:tmpl w:val="09C4FF00"/>
    <w:lvl w:ilvl="0">
      <w:start w:val="2"/>
      <w:numFmt w:val="decimal"/>
      <w:lvlText w:val="%1.0"/>
      <w:lvlJc w:val="left"/>
      <w:pPr>
        <w:tabs>
          <w:tab w:val="num" w:pos="1125"/>
        </w:tabs>
        <w:ind w:left="1125" w:hanging="1125"/>
      </w:pPr>
      <w:rPr>
        <w:rFonts w:cs="Times New Roman"/>
        <w:b/>
        <w:bCs/>
        <w:sz w:val="24"/>
      </w:rPr>
    </w:lvl>
    <w:lvl w:ilvl="1">
      <w:start w:val="1"/>
      <w:numFmt w:val="decimal"/>
      <w:lvlText w:val="%1.%2"/>
      <w:lvlJc w:val="left"/>
      <w:pPr>
        <w:tabs>
          <w:tab w:val="num" w:pos="1845"/>
        </w:tabs>
        <w:ind w:left="1845" w:hanging="1125"/>
      </w:pPr>
      <w:rPr>
        <w:rFonts w:cs="Times New Roman"/>
        <w:b/>
        <w:bCs/>
        <w:sz w:val="24"/>
        <w:szCs w:val="24"/>
      </w:rPr>
    </w:lvl>
    <w:lvl w:ilvl="2">
      <w:start w:val="1"/>
      <w:numFmt w:val="decimal"/>
      <w:lvlText w:val="%1.%2.%3"/>
      <w:lvlJc w:val="left"/>
      <w:pPr>
        <w:tabs>
          <w:tab w:val="num" w:pos="1125"/>
        </w:tabs>
        <w:ind w:left="1125" w:hanging="1125"/>
      </w:pPr>
      <w:rPr>
        <w:rFonts w:cs="Times New Roman"/>
        <w:b/>
        <w:bCs w:val="0"/>
        <w:sz w:val="24"/>
        <w:szCs w:val="24"/>
      </w:rPr>
    </w:lvl>
    <w:lvl w:ilvl="3">
      <w:start w:val="1"/>
      <w:numFmt w:val="decimal"/>
      <w:lvlText w:val="%1.%2.%3.%4"/>
      <w:lvlJc w:val="left"/>
      <w:pPr>
        <w:tabs>
          <w:tab w:val="num" w:pos="3285"/>
        </w:tabs>
        <w:ind w:left="3285" w:hanging="1125"/>
      </w:pPr>
      <w:rPr>
        <w:rFonts w:cs="Times New Roman"/>
        <w:b/>
        <w:bCs w:val="0"/>
        <w:strike w:val="0"/>
        <w:dstrike w:val="0"/>
        <w:sz w:val="24"/>
        <w:u w:val="none"/>
        <w:effect w:val="none"/>
      </w:rPr>
    </w:lvl>
    <w:lvl w:ilvl="4">
      <w:start w:val="1"/>
      <w:numFmt w:val="decimal"/>
      <w:lvlText w:val="%1.%2.%3.%4.%5"/>
      <w:lvlJc w:val="left"/>
      <w:pPr>
        <w:tabs>
          <w:tab w:val="num" w:pos="4005"/>
        </w:tabs>
        <w:ind w:left="4005" w:hanging="1125"/>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6">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8">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1">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30"/>
  </w:num>
  <w:num w:numId="3">
    <w:abstractNumId w:val="0"/>
  </w:num>
  <w:num w:numId="4">
    <w:abstractNumId w:val="40"/>
  </w:num>
  <w:num w:numId="5">
    <w:abstractNumId w:val="25"/>
  </w:num>
  <w:num w:numId="6">
    <w:abstractNumId w:val="11"/>
  </w:num>
  <w:num w:numId="7">
    <w:abstractNumId w:val="7"/>
  </w:num>
  <w:num w:numId="8">
    <w:abstractNumId w:val="24"/>
  </w:num>
  <w:num w:numId="9">
    <w:abstractNumId w:val="34"/>
  </w:num>
  <w:num w:numId="10">
    <w:abstractNumId w:val="22"/>
  </w:num>
  <w:num w:numId="11">
    <w:abstractNumId w:val="32"/>
  </w:num>
  <w:num w:numId="12">
    <w:abstractNumId w:val="26"/>
  </w:num>
  <w:num w:numId="13">
    <w:abstractNumId w:val="39"/>
  </w:num>
  <w:num w:numId="14">
    <w:abstractNumId w:val="38"/>
  </w:num>
  <w:num w:numId="15">
    <w:abstractNumId w:val="6"/>
  </w:num>
  <w:num w:numId="16">
    <w:abstractNumId w:val="17"/>
  </w:num>
  <w:num w:numId="17">
    <w:abstractNumId w:val="35"/>
  </w:num>
  <w:num w:numId="18">
    <w:abstractNumId w:val="15"/>
  </w:num>
  <w:num w:numId="19">
    <w:abstractNumId w:val="4"/>
  </w:num>
  <w:num w:numId="20">
    <w:abstractNumId w:val="13"/>
  </w:num>
  <w:num w:numId="21">
    <w:abstractNumId w:val="28"/>
  </w:num>
  <w:num w:numId="22">
    <w:abstractNumId w:val="19"/>
  </w:num>
  <w:num w:numId="23">
    <w:abstractNumId w:val="1"/>
  </w:num>
  <w:num w:numId="24">
    <w:abstractNumId w:val="21"/>
  </w:num>
  <w:num w:numId="25">
    <w:abstractNumId w:val="8"/>
  </w:num>
  <w:num w:numId="26">
    <w:abstractNumId w:val="36"/>
  </w:num>
  <w:num w:numId="27">
    <w:abstractNumId w:val="18"/>
  </w:num>
  <w:num w:numId="28">
    <w:abstractNumId w:val="37"/>
  </w:num>
  <w:num w:numId="29">
    <w:abstractNumId w:val="12"/>
  </w:num>
  <w:num w:numId="30">
    <w:abstractNumId w:val="33"/>
  </w:num>
  <w:num w:numId="31">
    <w:abstractNumId w:val="5"/>
  </w:num>
  <w:num w:numId="32">
    <w:abstractNumId w:val="41"/>
  </w:num>
  <w:num w:numId="33">
    <w:abstractNumId w:val="10"/>
  </w:num>
  <w:num w:numId="34">
    <w:abstractNumId w:val="20"/>
  </w:num>
  <w:num w:numId="35">
    <w:abstractNumId w:val="27"/>
  </w:num>
  <w:num w:numId="36">
    <w:abstractNumId w:val="14"/>
  </w:num>
  <w:num w:numId="37">
    <w:abstractNumId w:val="9"/>
  </w:num>
  <w:num w:numId="38">
    <w:abstractNumId w:val="31"/>
  </w:num>
  <w:num w:numId="39">
    <w:abstractNumId w:val="2"/>
  </w:num>
  <w:num w:numId="40">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8C3"/>
    <w:rsid w:val="0000166F"/>
    <w:rsid w:val="00014CD8"/>
    <w:rsid w:val="00015DBB"/>
    <w:rsid w:val="00020572"/>
    <w:rsid w:val="000237B9"/>
    <w:rsid w:val="00041947"/>
    <w:rsid w:val="000612C3"/>
    <w:rsid w:val="00064FCF"/>
    <w:rsid w:val="0006731B"/>
    <w:rsid w:val="000704AD"/>
    <w:rsid w:val="00070D1F"/>
    <w:rsid w:val="00073CDB"/>
    <w:rsid w:val="00074E83"/>
    <w:rsid w:val="0007667A"/>
    <w:rsid w:val="000826C9"/>
    <w:rsid w:val="00086EE7"/>
    <w:rsid w:val="000B3FB4"/>
    <w:rsid w:val="000B5E16"/>
    <w:rsid w:val="000F0F68"/>
    <w:rsid w:val="000F290C"/>
    <w:rsid w:val="000F73ED"/>
    <w:rsid w:val="000F7DBB"/>
    <w:rsid w:val="001027EA"/>
    <w:rsid w:val="0010335F"/>
    <w:rsid w:val="00115831"/>
    <w:rsid w:val="00123171"/>
    <w:rsid w:val="00126EA4"/>
    <w:rsid w:val="00141EB6"/>
    <w:rsid w:val="00152B52"/>
    <w:rsid w:val="00152BAF"/>
    <w:rsid w:val="001558B7"/>
    <w:rsid w:val="001765C0"/>
    <w:rsid w:val="001815F6"/>
    <w:rsid w:val="00181C26"/>
    <w:rsid w:val="00182E9E"/>
    <w:rsid w:val="001842D5"/>
    <w:rsid w:val="00194693"/>
    <w:rsid w:val="00195D8B"/>
    <w:rsid w:val="0019642C"/>
    <w:rsid w:val="00196595"/>
    <w:rsid w:val="001A13F0"/>
    <w:rsid w:val="001A2FB2"/>
    <w:rsid w:val="001A5B21"/>
    <w:rsid w:val="001A7A73"/>
    <w:rsid w:val="001B5D9B"/>
    <w:rsid w:val="001B6477"/>
    <w:rsid w:val="001C3D91"/>
    <w:rsid w:val="001C7301"/>
    <w:rsid w:val="001D046D"/>
    <w:rsid w:val="001D7392"/>
    <w:rsid w:val="001E3A76"/>
    <w:rsid w:val="001E7507"/>
    <w:rsid w:val="001F65F2"/>
    <w:rsid w:val="002011E2"/>
    <w:rsid w:val="00206C86"/>
    <w:rsid w:val="002121D4"/>
    <w:rsid w:val="002125A6"/>
    <w:rsid w:val="00216FD0"/>
    <w:rsid w:val="00221D8C"/>
    <w:rsid w:val="00221DE3"/>
    <w:rsid w:val="00223593"/>
    <w:rsid w:val="00227E62"/>
    <w:rsid w:val="0023211E"/>
    <w:rsid w:val="00242FEA"/>
    <w:rsid w:val="002460BE"/>
    <w:rsid w:val="0025058C"/>
    <w:rsid w:val="002522D0"/>
    <w:rsid w:val="0025388F"/>
    <w:rsid w:val="00253F52"/>
    <w:rsid w:val="00255A74"/>
    <w:rsid w:val="00256D90"/>
    <w:rsid w:val="00281658"/>
    <w:rsid w:val="00282E03"/>
    <w:rsid w:val="0028374A"/>
    <w:rsid w:val="00283D07"/>
    <w:rsid w:val="00287889"/>
    <w:rsid w:val="00287B1F"/>
    <w:rsid w:val="00287B4F"/>
    <w:rsid w:val="00290AD1"/>
    <w:rsid w:val="002929D0"/>
    <w:rsid w:val="002A5DAB"/>
    <w:rsid w:val="002A645A"/>
    <w:rsid w:val="002B24BD"/>
    <w:rsid w:val="002B2864"/>
    <w:rsid w:val="002B3356"/>
    <w:rsid w:val="002C2DE8"/>
    <w:rsid w:val="002C3C28"/>
    <w:rsid w:val="002C7A8D"/>
    <w:rsid w:val="002D7285"/>
    <w:rsid w:val="002E62F9"/>
    <w:rsid w:val="002F44E6"/>
    <w:rsid w:val="00302F85"/>
    <w:rsid w:val="00310CED"/>
    <w:rsid w:val="00316724"/>
    <w:rsid w:val="00317A0E"/>
    <w:rsid w:val="003213BD"/>
    <w:rsid w:val="003217CC"/>
    <w:rsid w:val="00322CF4"/>
    <w:rsid w:val="00326C7A"/>
    <w:rsid w:val="003349DB"/>
    <w:rsid w:val="0034370C"/>
    <w:rsid w:val="00345BF5"/>
    <w:rsid w:val="00345C6A"/>
    <w:rsid w:val="00346339"/>
    <w:rsid w:val="00347E71"/>
    <w:rsid w:val="0035182E"/>
    <w:rsid w:val="00362305"/>
    <w:rsid w:val="00363C7C"/>
    <w:rsid w:val="00373AE7"/>
    <w:rsid w:val="00374A56"/>
    <w:rsid w:val="00374D09"/>
    <w:rsid w:val="0038755E"/>
    <w:rsid w:val="00390751"/>
    <w:rsid w:val="00393F24"/>
    <w:rsid w:val="003962F5"/>
    <w:rsid w:val="0039717A"/>
    <w:rsid w:val="003A02F7"/>
    <w:rsid w:val="003A0449"/>
    <w:rsid w:val="003A4409"/>
    <w:rsid w:val="003C1724"/>
    <w:rsid w:val="003C1B60"/>
    <w:rsid w:val="003C4039"/>
    <w:rsid w:val="003C43F0"/>
    <w:rsid w:val="003C452B"/>
    <w:rsid w:val="003C7962"/>
    <w:rsid w:val="003D630D"/>
    <w:rsid w:val="003E1327"/>
    <w:rsid w:val="003E15CC"/>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31D28"/>
    <w:rsid w:val="00431EB4"/>
    <w:rsid w:val="00432023"/>
    <w:rsid w:val="004341D7"/>
    <w:rsid w:val="004341F0"/>
    <w:rsid w:val="004420F7"/>
    <w:rsid w:val="00442E9C"/>
    <w:rsid w:val="004432AD"/>
    <w:rsid w:val="004442C7"/>
    <w:rsid w:val="00445307"/>
    <w:rsid w:val="00451923"/>
    <w:rsid w:val="00457512"/>
    <w:rsid w:val="00466112"/>
    <w:rsid w:val="00473E39"/>
    <w:rsid w:val="00475D58"/>
    <w:rsid w:val="004760F6"/>
    <w:rsid w:val="0047791F"/>
    <w:rsid w:val="004808B1"/>
    <w:rsid w:val="00483A22"/>
    <w:rsid w:val="00486A62"/>
    <w:rsid w:val="00490D24"/>
    <w:rsid w:val="0049501A"/>
    <w:rsid w:val="004A33C2"/>
    <w:rsid w:val="004B4D48"/>
    <w:rsid w:val="004B548E"/>
    <w:rsid w:val="004C1079"/>
    <w:rsid w:val="004C6051"/>
    <w:rsid w:val="004D1B48"/>
    <w:rsid w:val="004D31B3"/>
    <w:rsid w:val="004E067E"/>
    <w:rsid w:val="004F36AF"/>
    <w:rsid w:val="004F55DA"/>
    <w:rsid w:val="004F5E25"/>
    <w:rsid w:val="00503FC8"/>
    <w:rsid w:val="005051D8"/>
    <w:rsid w:val="00505812"/>
    <w:rsid w:val="0050651C"/>
    <w:rsid w:val="005107BE"/>
    <w:rsid w:val="00514676"/>
    <w:rsid w:val="00515A5D"/>
    <w:rsid w:val="00520068"/>
    <w:rsid w:val="00520DC5"/>
    <w:rsid w:val="00523A7E"/>
    <w:rsid w:val="00524BDB"/>
    <w:rsid w:val="0052528C"/>
    <w:rsid w:val="00565D83"/>
    <w:rsid w:val="00566B60"/>
    <w:rsid w:val="005714A3"/>
    <w:rsid w:val="00577C6B"/>
    <w:rsid w:val="00582E05"/>
    <w:rsid w:val="00584F7C"/>
    <w:rsid w:val="00587CB8"/>
    <w:rsid w:val="00594628"/>
    <w:rsid w:val="005947ED"/>
    <w:rsid w:val="00595DA9"/>
    <w:rsid w:val="00596A80"/>
    <w:rsid w:val="00597118"/>
    <w:rsid w:val="005A3BA8"/>
    <w:rsid w:val="005A6237"/>
    <w:rsid w:val="005B075A"/>
    <w:rsid w:val="005B613F"/>
    <w:rsid w:val="005B739E"/>
    <w:rsid w:val="005C0687"/>
    <w:rsid w:val="005C2E57"/>
    <w:rsid w:val="005D2FDA"/>
    <w:rsid w:val="005D5880"/>
    <w:rsid w:val="005D72AB"/>
    <w:rsid w:val="005E1281"/>
    <w:rsid w:val="005E1FAE"/>
    <w:rsid w:val="005E292D"/>
    <w:rsid w:val="005E5AEF"/>
    <w:rsid w:val="005F10F9"/>
    <w:rsid w:val="005F487E"/>
    <w:rsid w:val="0060262D"/>
    <w:rsid w:val="00605408"/>
    <w:rsid w:val="00612394"/>
    <w:rsid w:val="006135AB"/>
    <w:rsid w:val="0062351F"/>
    <w:rsid w:val="00624F12"/>
    <w:rsid w:val="00631DD4"/>
    <w:rsid w:val="006425F5"/>
    <w:rsid w:val="0064723B"/>
    <w:rsid w:val="0065174F"/>
    <w:rsid w:val="00655D37"/>
    <w:rsid w:val="006601DD"/>
    <w:rsid w:val="00663F14"/>
    <w:rsid w:val="00667132"/>
    <w:rsid w:val="00672313"/>
    <w:rsid w:val="00673AD6"/>
    <w:rsid w:val="00673CA7"/>
    <w:rsid w:val="00676BDE"/>
    <w:rsid w:val="00691F88"/>
    <w:rsid w:val="00697397"/>
    <w:rsid w:val="006A3169"/>
    <w:rsid w:val="006A5432"/>
    <w:rsid w:val="006B4399"/>
    <w:rsid w:val="006B7F05"/>
    <w:rsid w:val="006C2F59"/>
    <w:rsid w:val="006D1DF9"/>
    <w:rsid w:val="006D70CB"/>
    <w:rsid w:val="006E5B9E"/>
    <w:rsid w:val="006F3A93"/>
    <w:rsid w:val="006F3EBA"/>
    <w:rsid w:val="006F5CA0"/>
    <w:rsid w:val="006F64D1"/>
    <w:rsid w:val="007056BF"/>
    <w:rsid w:val="00706E60"/>
    <w:rsid w:val="007200EF"/>
    <w:rsid w:val="007237B3"/>
    <w:rsid w:val="00727CEC"/>
    <w:rsid w:val="00734FF8"/>
    <w:rsid w:val="00736B7E"/>
    <w:rsid w:val="007373E9"/>
    <w:rsid w:val="00741C71"/>
    <w:rsid w:val="007441BE"/>
    <w:rsid w:val="007445EB"/>
    <w:rsid w:val="007566E7"/>
    <w:rsid w:val="00760DAC"/>
    <w:rsid w:val="00774F24"/>
    <w:rsid w:val="00775AB1"/>
    <w:rsid w:val="007764C4"/>
    <w:rsid w:val="00776D04"/>
    <w:rsid w:val="00783A6E"/>
    <w:rsid w:val="00785C4A"/>
    <w:rsid w:val="007923EF"/>
    <w:rsid w:val="007925A8"/>
    <w:rsid w:val="00792BAF"/>
    <w:rsid w:val="0079420E"/>
    <w:rsid w:val="007951EE"/>
    <w:rsid w:val="0079643B"/>
    <w:rsid w:val="007A6779"/>
    <w:rsid w:val="007B4558"/>
    <w:rsid w:val="007B5447"/>
    <w:rsid w:val="007B6091"/>
    <w:rsid w:val="007C5A96"/>
    <w:rsid w:val="007D0299"/>
    <w:rsid w:val="007D1604"/>
    <w:rsid w:val="007D57D9"/>
    <w:rsid w:val="007D7DD4"/>
    <w:rsid w:val="007F0214"/>
    <w:rsid w:val="00803DC9"/>
    <w:rsid w:val="00810AF1"/>
    <w:rsid w:val="00816E5D"/>
    <w:rsid w:val="00817064"/>
    <w:rsid w:val="00823589"/>
    <w:rsid w:val="00834FB0"/>
    <w:rsid w:val="00842DB3"/>
    <w:rsid w:val="00843D35"/>
    <w:rsid w:val="00844529"/>
    <w:rsid w:val="008501F9"/>
    <w:rsid w:val="00866047"/>
    <w:rsid w:val="00871D8B"/>
    <w:rsid w:val="00872800"/>
    <w:rsid w:val="00880359"/>
    <w:rsid w:val="00880F01"/>
    <w:rsid w:val="008817BC"/>
    <w:rsid w:val="0089176B"/>
    <w:rsid w:val="008A1D99"/>
    <w:rsid w:val="008B3AFA"/>
    <w:rsid w:val="008C229E"/>
    <w:rsid w:val="008D47B5"/>
    <w:rsid w:val="008D4CC4"/>
    <w:rsid w:val="008D7350"/>
    <w:rsid w:val="008E72C2"/>
    <w:rsid w:val="008F24FD"/>
    <w:rsid w:val="008F2615"/>
    <w:rsid w:val="00902DA0"/>
    <w:rsid w:val="00905902"/>
    <w:rsid w:val="00905D95"/>
    <w:rsid w:val="009151B2"/>
    <w:rsid w:val="00920AEC"/>
    <w:rsid w:val="00920EEB"/>
    <w:rsid w:val="00921343"/>
    <w:rsid w:val="00923227"/>
    <w:rsid w:val="009260FA"/>
    <w:rsid w:val="009266F2"/>
    <w:rsid w:val="00937BA3"/>
    <w:rsid w:val="00950872"/>
    <w:rsid w:val="00954A9F"/>
    <w:rsid w:val="00956B78"/>
    <w:rsid w:val="009672A9"/>
    <w:rsid w:val="00971BCD"/>
    <w:rsid w:val="00972DA0"/>
    <w:rsid w:val="009767FD"/>
    <w:rsid w:val="0097721D"/>
    <w:rsid w:val="00982733"/>
    <w:rsid w:val="0099652C"/>
    <w:rsid w:val="00996D3F"/>
    <w:rsid w:val="009A0285"/>
    <w:rsid w:val="009A0650"/>
    <w:rsid w:val="009A20BB"/>
    <w:rsid w:val="009A3B15"/>
    <w:rsid w:val="009A725E"/>
    <w:rsid w:val="009B415D"/>
    <w:rsid w:val="009B5381"/>
    <w:rsid w:val="009B5BB5"/>
    <w:rsid w:val="009B7D56"/>
    <w:rsid w:val="009C26D9"/>
    <w:rsid w:val="009C3061"/>
    <w:rsid w:val="009D3B3C"/>
    <w:rsid w:val="009E5D3E"/>
    <w:rsid w:val="009F30AA"/>
    <w:rsid w:val="009F6EFF"/>
    <w:rsid w:val="009F72B6"/>
    <w:rsid w:val="009F7EC6"/>
    <w:rsid w:val="00A005CB"/>
    <w:rsid w:val="00A1212C"/>
    <w:rsid w:val="00A150F9"/>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2D9E"/>
    <w:rsid w:val="00A95ED5"/>
    <w:rsid w:val="00AA34E0"/>
    <w:rsid w:val="00AA7E89"/>
    <w:rsid w:val="00AB0CDE"/>
    <w:rsid w:val="00AB2EC7"/>
    <w:rsid w:val="00AC2A43"/>
    <w:rsid w:val="00AD602B"/>
    <w:rsid w:val="00AE03A1"/>
    <w:rsid w:val="00AF3618"/>
    <w:rsid w:val="00AF73A5"/>
    <w:rsid w:val="00B01F0A"/>
    <w:rsid w:val="00B160BC"/>
    <w:rsid w:val="00B172D4"/>
    <w:rsid w:val="00B20475"/>
    <w:rsid w:val="00B211C4"/>
    <w:rsid w:val="00B25F22"/>
    <w:rsid w:val="00B264E2"/>
    <w:rsid w:val="00B30456"/>
    <w:rsid w:val="00B406CE"/>
    <w:rsid w:val="00B40AAD"/>
    <w:rsid w:val="00B44BDF"/>
    <w:rsid w:val="00B46B15"/>
    <w:rsid w:val="00B5023E"/>
    <w:rsid w:val="00B6269C"/>
    <w:rsid w:val="00B65B07"/>
    <w:rsid w:val="00B92AFD"/>
    <w:rsid w:val="00BA463F"/>
    <w:rsid w:val="00BB289C"/>
    <w:rsid w:val="00BB2DCE"/>
    <w:rsid w:val="00BC667D"/>
    <w:rsid w:val="00BC6ED9"/>
    <w:rsid w:val="00BD370F"/>
    <w:rsid w:val="00BD3D06"/>
    <w:rsid w:val="00BD4D34"/>
    <w:rsid w:val="00BD6073"/>
    <w:rsid w:val="00BE1206"/>
    <w:rsid w:val="00BE6947"/>
    <w:rsid w:val="00BF226E"/>
    <w:rsid w:val="00C01A5D"/>
    <w:rsid w:val="00C05CE3"/>
    <w:rsid w:val="00C05D99"/>
    <w:rsid w:val="00C06C74"/>
    <w:rsid w:val="00C1074A"/>
    <w:rsid w:val="00C12738"/>
    <w:rsid w:val="00C147DB"/>
    <w:rsid w:val="00C1638E"/>
    <w:rsid w:val="00C2403F"/>
    <w:rsid w:val="00C254E1"/>
    <w:rsid w:val="00C30687"/>
    <w:rsid w:val="00C30D8D"/>
    <w:rsid w:val="00C35094"/>
    <w:rsid w:val="00C4397E"/>
    <w:rsid w:val="00C60EFB"/>
    <w:rsid w:val="00C71D2B"/>
    <w:rsid w:val="00C77CE9"/>
    <w:rsid w:val="00C82082"/>
    <w:rsid w:val="00C836B0"/>
    <w:rsid w:val="00C83FFC"/>
    <w:rsid w:val="00C84788"/>
    <w:rsid w:val="00C91DC4"/>
    <w:rsid w:val="00C9258D"/>
    <w:rsid w:val="00CA1D8F"/>
    <w:rsid w:val="00CA4F52"/>
    <w:rsid w:val="00CA51E1"/>
    <w:rsid w:val="00CA7019"/>
    <w:rsid w:val="00CB25FC"/>
    <w:rsid w:val="00CD2F04"/>
    <w:rsid w:val="00CD5834"/>
    <w:rsid w:val="00CD7829"/>
    <w:rsid w:val="00CE3733"/>
    <w:rsid w:val="00CF4103"/>
    <w:rsid w:val="00CF7B30"/>
    <w:rsid w:val="00D0061B"/>
    <w:rsid w:val="00D01420"/>
    <w:rsid w:val="00D0313D"/>
    <w:rsid w:val="00D045C0"/>
    <w:rsid w:val="00D04D78"/>
    <w:rsid w:val="00D06262"/>
    <w:rsid w:val="00D11A41"/>
    <w:rsid w:val="00D24F3F"/>
    <w:rsid w:val="00D31779"/>
    <w:rsid w:val="00D350DD"/>
    <w:rsid w:val="00D3768C"/>
    <w:rsid w:val="00D41F92"/>
    <w:rsid w:val="00D4608F"/>
    <w:rsid w:val="00D460D7"/>
    <w:rsid w:val="00D46699"/>
    <w:rsid w:val="00D50874"/>
    <w:rsid w:val="00D52A95"/>
    <w:rsid w:val="00D56520"/>
    <w:rsid w:val="00D741AB"/>
    <w:rsid w:val="00D74624"/>
    <w:rsid w:val="00D75645"/>
    <w:rsid w:val="00D76223"/>
    <w:rsid w:val="00D77694"/>
    <w:rsid w:val="00D85042"/>
    <w:rsid w:val="00D86CE0"/>
    <w:rsid w:val="00D97E4D"/>
    <w:rsid w:val="00DA13EF"/>
    <w:rsid w:val="00DA5F0F"/>
    <w:rsid w:val="00DB731B"/>
    <w:rsid w:val="00DC2C25"/>
    <w:rsid w:val="00DD03EF"/>
    <w:rsid w:val="00DD2645"/>
    <w:rsid w:val="00DD3435"/>
    <w:rsid w:val="00DD5953"/>
    <w:rsid w:val="00DD6765"/>
    <w:rsid w:val="00DE101A"/>
    <w:rsid w:val="00DE3B22"/>
    <w:rsid w:val="00DE77B7"/>
    <w:rsid w:val="00DF0839"/>
    <w:rsid w:val="00DF5105"/>
    <w:rsid w:val="00E03679"/>
    <w:rsid w:val="00E05D0F"/>
    <w:rsid w:val="00E16608"/>
    <w:rsid w:val="00E25343"/>
    <w:rsid w:val="00E25E42"/>
    <w:rsid w:val="00E30177"/>
    <w:rsid w:val="00E305C0"/>
    <w:rsid w:val="00E309DC"/>
    <w:rsid w:val="00E33533"/>
    <w:rsid w:val="00E358C3"/>
    <w:rsid w:val="00E36A7A"/>
    <w:rsid w:val="00E42CBA"/>
    <w:rsid w:val="00E50E99"/>
    <w:rsid w:val="00E51CA4"/>
    <w:rsid w:val="00E52101"/>
    <w:rsid w:val="00E5350C"/>
    <w:rsid w:val="00E676E4"/>
    <w:rsid w:val="00E70A57"/>
    <w:rsid w:val="00E70CA7"/>
    <w:rsid w:val="00E71445"/>
    <w:rsid w:val="00E73BED"/>
    <w:rsid w:val="00E82210"/>
    <w:rsid w:val="00E858F0"/>
    <w:rsid w:val="00E90C3D"/>
    <w:rsid w:val="00E9271D"/>
    <w:rsid w:val="00E93348"/>
    <w:rsid w:val="00EA2022"/>
    <w:rsid w:val="00EA7766"/>
    <w:rsid w:val="00EB589C"/>
    <w:rsid w:val="00ED6FE6"/>
    <w:rsid w:val="00EE33BE"/>
    <w:rsid w:val="00EE4923"/>
    <w:rsid w:val="00EF0AF5"/>
    <w:rsid w:val="00EF1E3F"/>
    <w:rsid w:val="00F01625"/>
    <w:rsid w:val="00F12B00"/>
    <w:rsid w:val="00F16730"/>
    <w:rsid w:val="00F23ED1"/>
    <w:rsid w:val="00F26764"/>
    <w:rsid w:val="00F30E72"/>
    <w:rsid w:val="00F435E3"/>
    <w:rsid w:val="00F442FE"/>
    <w:rsid w:val="00F56591"/>
    <w:rsid w:val="00F63F1F"/>
    <w:rsid w:val="00F67289"/>
    <w:rsid w:val="00F73AE0"/>
    <w:rsid w:val="00F811CE"/>
    <w:rsid w:val="00F902AE"/>
    <w:rsid w:val="00F90D3C"/>
    <w:rsid w:val="00F94A70"/>
    <w:rsid w:val="00F96DCF"/>
    <w:rsid w:val="00F97BF7"/>
    <w:rsid w:val="00F97E7F"/>
    <w:rsid w:val="00FA1370"/>
    <w:rsid w:val="00FA26A9"/>
    <w:rsid w:val="00FA4DD2"/>
    <w:rsid w:val="00FA5E2E"/>
    <w:rsid w:val="00FA6B0E"/>
    <w:rsid w:val="00FD0045"/>
    <w:rsid w:val="00FD506A"/>
    <w:rsid w:val="00FD549A"/>
    <w:rsid w:val="00FE63D6"/>
    <w:rsid w:val="00FF0F65"/>
    <w:rsid w:val="00FF1C33"/>
    <w:rsid w:val="00FF2CA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paragraph" w:styleId="PlainText">
    <w:name w:val="Plain Text"/>
    <w:basedOn w:val="Normal"/>
    <w:link w:val="PlainTextChar"/>
    <w:uiPriority w:val="99"/>
    <w:rsid w:val="0099652C"/>
    <w:pPr>
      <w:suppressAutoHyphens/>
    </w:pPr>
    <w:rPr>
      <w:rFonts w:ascii="Courier New" w:hAnsi="Courier New"/>
      <w:sz w:val="20"/>
      <w:szCs w:val="20"/>
      <w:lang w:eastAsia="ar-SA"/>
    </w:rPr>
  </w:style>
  <w:style w:type="character" w:customStyle="1" w:styleId="PlainTextChar">
    <w:name w:val="Plain Text Char"/>
    <w:basedOn w:val="DefaultParagraphFont"/>
    <w:link w:val="PlainText"/>
    <w:uiPriority w:val="99"/>
    <w:rsid w:val="0099652C"/>
    <w:rPr>
      <w:rFonts w:ascii="Courier New" w:hAnsi="Courier New"/>
      <w:lang w:eastAsia="ar-SA"/>
    </w:rPr>
  </w:style>
  <w:style w:type="character" w:customStyle="1" w:styleId="FooterChar">
    <w:name w:val="Footer Char"/>
    <w:basedOn w:val="DefaultParagraphFont"/>
    <w:link w:val="Footer"/>
    <w:uiPriority w:val="99"/>
    <w:rsid w:val="009767F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paragraph" w:styleId="PlainText">
    <w:name w:val="Plain Text"/>
    <w:basedOn w:val="Normal"/>
    <w:link w:val="PlainTextChar"/>
    <w:uiPriority w:val="99"/>
    <w:rsid w:val="0099652C"/>
    <w:pPr>
      <w:suppressAutoHyphens/>
    </w:pPr>
    <w:rPr>
      <w:rFonts w:ascii="Courier New" w:hAnsi="Courier New"/>
      <w:sz w:val="20"/>
      <w:szCs w:val="20"/>
      <w:lang w:eastAsia="ar-SA"/>
    </w:rPr>
  </w:style>
  <w:style w:type="character" w:customStyle="1" w:styleId="PlainTextChar">
    <w:name w:val="Plain Text Char"/>
    <w:basedOn w:val="DefaultParagraphFont"/>
    <w:link w:val="PlainText"/>
    <w:uiPriority w:val="99"/>
    <w:rsid w:val="0099652C"/>
    <w:rPr>
      <w:rFonts w:ascii="Courier New" w:hAnsi="Courier New"/>
      <w:lang w:eastAsia="ar-SA"/>
    </w:rPr>
  </w:style>
  <w:style w:type="character" w:customStyle="1" w:styleId="FooterChar">
    <w:name w:val="Footer Char"/>
    <w:basedOn w:val="DefaultParagraphFont"/>
    <w:link w:val="Footer"/>
    <w:uiPriority w:val="99"/>
    <w:rsid w:val="009767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21636477">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09066940">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41560982">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C8C37-633A-4D54-A423-9948C755C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627</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Rahul {Rahul}</cp:lastModifiedBy>
  <cp:revision>11</cp:revision>
  <cp:lastPrinted>2020-02-18T08:44:00Z</cp:lastPrinted>
  <dcterms:created xsi:type="dcterms:W3CDTF">2020-02-19T04:28:00Z</dcterms:created>
  <dcterms:modified xsi:type="dcterms:W3CDTF">2020-02-20T06:05:00Z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